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900" w:rsidRDefault="00D15900" w:rsidP="00D15900">
      <w:pPr>
        <w:rPr>
          <w:rFonts w:ascii="Times New Roman" w:hAnsi="Times New Roman" w:cs="Times New Roman"/>
          <w:b/>
          <w:color w:val="1B1B1B"/>
          <w:sz w:val="24"/>
          <w:szCs w:val="27"/>
          <w:shd w:val="clear" w:color="auto" w:fill="FFFFFF"/>
        </w:rPr>
      </w:pPr>
    </w:p>
    <w:p w:rsidR="00D15900" w:rsidRDefault="00D15900" w:rsidP="00D15900">
      <w:pPr>
        <w:rPr>
          <w:rFonts w:ascii="Times New Roman" w:hAnsi="Times New Roman" w:cs="Times New Roman"/>
          <w:b/>
          <w:color w:val="1B1B1B"/>
          <w:sz w:val="24"/>
          <w:szCs w:val="27"/>
          <w:shd w:val="clear" w:color="auto" w:fill="FFFFFF"/>
        </w:rPr>
      </w:pPr>
    </w:p>
    <w:p w:rsidR="00D15900" w:rsidRDefault="00D15900" w:rsidP="00D15900">
      <w:pPr>
        <w:rPr>
          <w:rFonts w:ascii="Times New Roman" w:hAnsi="Times New Roman" w:cs="Times New Roman"/>
          <w:b/>
          <w:color w:val="1B1B1B"/>
          <w:sz w:val="24"/>
          <w:szCs w:val="27"/>
          <w:shd w:val="clear" w:color="auto" w:fill="FFFFFF"/>
        </w:rPr>
      </w:pPr>
    </w:p>
    <w:p w:rsidR="00D15900" w:rsidRDefault="00D15900" w:rsidP="00D15900">
      <w:pPr>
        <w:rPr>
          <w:rFonts w:ascii="Times New Roman" w:hAnsi="Times New Roman" w:cs="Times New Roman"/>
          <w:b/>
          <w:color w:val="1B1B1B"/>
          <w:sz w:val="24"/>
          <w:szCs w:val="27"/>
          <w:shd w:val="clear" w:color="auto" w:fill="FFFFFF"/>
        </w:rPr>
      </w:pPr>
      <w:r w:rsidRPr="00D15900">
        <w:rPr>
          <w:rFonts w:ascii="Times New Roman" w:hAnsi="Times New Roman" w:cs="Times New Roman"/>
          <w:b/>
          <w:color w:val="1B1B1B"/>
          <w:sz w:val="24"/>
          <w:szCs w:val="27"/>
          <w:shd w:val="clear" w:color="auto" w:fill="FFFFFF"/>
        </w:rPr>
        <w:t>The Guide in Construction System of the Disability Code in Africa</w:t>
      </w:r>
    </w:p>
    <w:p w:rsidR="00D15900" w:rsidRDefault="00D15900" w:rsidP="00D15900">
      <w:pPr>
        <w:rPr>
          <w:rFonts w:ascii="Times New Roman" w:hAnsi="Times New Roman" w:cs="Times New Roman"/>
          <w:b/>
          <w:color w:val="1B1B1B"/>
          <w:sz w:val="24"/>
          <w:szCs w:val="27"/>
          <w:shd w:val="clear" w:color="auto" w:fill="FFFFFF"/>
        </w:rPr>
      </w:pPr>
    </w:p>
    <w:p w:rsidR="005A03AE" w:rsidRDefault="005A03AE" w:rsidP="00D15900">
      <w:pPr>
        <w:rPr>
          <w:rFonts w:ascii="Times New Roman" w:hAnsi="Times New Roman" w:cs="Times New Roman"/>
          <w:b/>
          <w:color w:val="1B1B1B"/>
          <w:sz w:val="24"/>
          <w:szCs w:val="27"/>
          <w:shd w:val="clear" w:color="auto" w:fill="FFFFFF"/>
        </w:rPr>
      </w:pPr>
    </w:p>
    <w:p w:rsidR="005A03AE" w:rsidRDefault="005A03AE" w:rsidP="00D15900">
      <w:pPr>
        <w:rPr>
          <w:rFonts w:ascii="Times New Roman" w:hAnsi="Times New Roman" w:cs="Times New Roman"/>
          <w:b/>
          <w:color w:val="1B1B1B"/>
          <w:sz w:val="24"/>
          <w:szCs w:val="27"/>
          <w:shd w:val="clear" w:color="auto" w:fill="FFFFFF"/>
        </w:rPr>
      </w:pPr>
    </w:p>
    <w:p w:rsidR="005A03AE" w:rsidRPr="00D15900" w:rsidRDefault="005A03AE" w:rsidP="00D15900">
      <w:pPr>
        <w:rPr>
          <w:rFonts w:ascii="Times New Roman" w:hAnsi="Times New Roman" w:cs="Times New Roman"/>
          <w:b/>
          <w:color w:val="1B1B1B"/>
          <w:sz w:val="24"/>
          <w:szCs w:val="27"/>
          <w:shd w:val="clear" w:color="auto" w:fill="FFFFFF"/>
        </w:rPr>
      </w:pPr>
    </w:p>
    <w:p w:rsidR="00D15900" w:rsidRDefault="00D15900" w:rsidP="00D15900">
      <w:pPr>
        <w:rPr>
          <w:rFonts w:ascii="Times New Roman" w:hAnsi="Times New Roman" w:cs="Times New Roman"/>
          <w:color w:val="1B1B1B"/>
          <w:sz w:val="24"/>
          <w:szCs w:val="27"/>
          <w:shd w:val="clear" w:color="auto" w:fill="FFFFFF"/>
        </w:rPr>
      </w:pPr>
      <w:r>
        <w:rPr>
          <w:rFonts w:ascii="Times New Roman" w:hAnsi="Times New Roman" w:cs="Times New Roman"/>
          <w:color w:val="1B1B1B"/>
          <w:sz w:val="24"/>
          <w:szCs w:val="27"/>
          <w:shd w:val="clear" w:color="auto" w:fill="FFFFFF"/>
        </w:rPr>
        <w:t>Name</w:t>
      </w:r>
    </w:p>
    <w:p w:rsidR="00D15900" w:rsidRDefault="00D15900" w:rsidP="00D15900">
      <w:pPr>
        <w:rPr>
          <w:rFonts w:ascii="Times New Roman" w:hAnsi="Times New Roman" w:cs="Times New Roman"/>
          <w:color w:val="1B1B1B"/>
          <w:sz w:val="24"/>
          <w:szCs w:val="27"/>
          <w:shd w:val="clear" w:color="auto" w:fill="FFFFFF"/>
        </w:rPr>
      </w:pPr>
      <w:r>
        <w:rPr>
          <w:rFonts w:ascii="Times New Roman" w:hAnsi="Times New Roman" w:cs="Times New Roman"/>
          <w:color w:val="1B1B1B"/>
          <w:sz w:val="24"/>
          <w:szCs w:val="27"/>
          <w:shd w:val="clear" w:color="auto" w:fill="FFFFFF"/>
        </w:rPr>
        <w:t>Institutional Affiliations</w:t>
      </w:r>
    </w:p>
    <w:p w:rsidR="00D15900" w:rsidRDefault="00D15900" w:rsidP="00D15900">
      <w:pPr>
        <w:rPr>
          <w:rFonts w:ascii="Times New Roman" w:hAnsi="Times New Roman" w:cs="Times New Roman"/>
          <w:color w:val="1B1B1B"/>
          <w:sz w:val="24"/>
          <w:szCs w:val="27"/>
          <w:shd w:val="clear" w:color="auto" w:fill="FFFFFF"/>
        </w:rPr>
      </w:pPr>
      <w:r>
        <w:rPr>
          <w:rFonts w:ascii="Times New Roman" w:hAnsi="Times New Roman" w:cs="Times New Roman"/>
          <w:color w:val="1B1B1B"/>
          <w:sz w:val="24"/>
          <w:szCs w:val="27"/>
          <w:shd w:val="clear" w:color="auto" w:fill="FFFFFF"/>
        </w:rPr>
        <w:t>Course</w:t>
      </w:r>
    </w:p>
    <w:p w:rsidR="00D15900" w:rsidRDefault="00D15900" w:rsidP="00D15900">
      <w:pPr>
        <w:rPr>
          <w:rFonts w:ascii="Times New Roman" w:hAnsi="Times New Roman" w:cs="Times New Roman"/>
          <w:color w:val="1B1B1B"/>
          <w:sz w:val="24"/>
          <w:szCs w:val="27"/>
          <w:shd w:val="clear" w:color="auto" w:fill="FFFFFF"/>
        </w:rPr>
      </w:pPr>
      <w:r>
        <w:rPr>
          <w:rFonts w:ascii="Times New Roman" w:hAnsi="Times New Roman" w:cs="Times New Roman"/>
          <w:color w:val="1B1B1B"/>
          <w:sz w:val="24"/>
          <w:szCs w:val="27"/>
          <w:shd w:val="clear" w:color="auto" w:fill="FFFFFF"/>
        </w:rPr>
        <w:t>Professor</w:t>
      </w:r>
    </w:p>
    <w:p w:rsidR="00D15900" w:rsidRDefault="00D15900" w:rsidP="00D15900">
      <w:pPr>
        <w:rPr>
          <w:rFonts w:ascii="Times New Roman" w:hAnsi="Times New Roman" w:cs="Times New Roman"/>
          <w:color w:val="1B1B1B"/>
          <w:sz w:val="24"/>
          <w:szCs w:val="27"/>
          <w:shd w:val="clear" w:color="auto" w:fill="FFFFFF"/>
        </w:rPr>
      </w:pPr>
      <w:r>
        <w:rPr>
          <w:rFonts w:ascii="Times New Roman" w:hAnsi="Times New Roman" w:cs="Times New Roman"/>
          <w:color w:val="1B1B1B"/>
          <w:sz w:val="24"/>
          <w:szCs w:val="27"/>
          <w:shd w:val="clear" w:color="auto" w:fill="FFFFFF"/>
        </w:rPr>
        <w:t>Date</w:t>
      </w:r>
    </w:p>
    <w:p w:rsidR="00D15900" w:rsidRDefault="00D15900" w:rsidP="00D15900">
      <w:pPr>
        <w:jc w:val="left"/>
        <w:rPr>
          <w:rFonts w:ascii="Times New Roman" w:hAnsi="Times New Roman" w:cs="Times New Roman"/>
          <w:color w:val="1B1B1B"/>
          <w:sz w:val="24"/>
          <w:szCs w:val="27"/>
          <w:shd w:val="clear" w:color="auto" w:fill="FFFFFF"/>
        </w:rPr>
      </w:pPr>
    </w:p>
    <w:p w:rsidR="00D15900" w:rsidRDefault="00D15900">
      <w:pPr>
        <w:rPr>
          <w:rFonts w:ascii="Times New Roman" w:hAnsi="Times New Roman" w:cs="Times New Roman"/>
          <w:color w:val="1B1B1B"/>
          <w:sz w:val="24"/>
          <w:szCs w:val="27"/>
          <w:shd w:val="clear" w:color="auto" w:fill="FFFFFF"/>
        </w:rPr>
      </w:pPr>
      <w:r>
        <w:rPr>
          <w:rFonts w:ascii="Times New Roman" w:hAnsi="Times New Roman" w:cs="Times New Roman"/>
          <w:color w:val="1B1B1B"/>
          <w:sz w:val="24"/>
          <w:szCs w:val="27"/>
          <w:shd w:val="clear" w:color="auto" w:fill="FFFFFF"/>
        </w:rPr>
        <w:br w:type="page"/>
      </w:r>
    </w:p>
    <w:p w:rsidR="00D15900" w:rsidRPr="005A03AE" w:rsidRDefault="00D15900" w:rsidP="005A03AE">
      <w:pPr>
        <w:rPr>
          <w:rFonts w:ascii="Times New Roman" w:hAnsi="Times New Roman" w:cs="Times New Roman"/>
          <w:b/>
          <w:color w:val="1B1B1B"/>
          <w:sz w:val="24"/>
          <w:szCs w:val="27"/>
          <w:shd w:val="clear" w:color="auto" w:fill="FFFFFF"/>
        </w:rPr>
      </w:pPr>
      <w:r w:rsidRPr="005A03AE">
        <w:rPr>
          <w:rFonts w:ascii="Times New Roman" w:hAnsi="Times New Roman" w:cs="Times New Roman"/>
          <w:b/>
          <w:color w:val="1B1B1B"/>
          <w:sz w:val="24"/>
          <w:szCs w:val="27"/>
          <w:shd w:val="clear" w:color="auto" w:fill="FFFFFF"/>
        </w:rPr>
        <w:lastRenderedPageBreak/>
        <w:t>The Guide in Construction System of the Disability Code in Africa</w:t>
      </w:r>
    </w:p>
    <w:p w:rsidR="00AC4E08" w:rsidRDefault="00164997" w:rsidP="002A5458">
      <w:pPr>
        <w:ind w:firstLine="720"/>
        <w:jc w:val="left"/>
        <w:rPr>
          <w:rFonts w:ascii="Times New Roman" w:hAnsi="Times New Roman" w:cs="Times New Roman"/>
          <w:color w:val="1B1B1B"/>
          <w:sz w:val="24"/>
          <w:szCs w:val="27"/>
          <w:shd w:val="clear" w:color="auto" w:fill="FFFFFF"/>
        </w:rPr>
      </w:pPr>
      <w:r w:rsidRPr="002A5458">
        <w:rPr>
          <w:rFonts w:ascii="Times New Roman" w:hAnsi="Times New Roman" w:cs="Times New Roman"/>
          <w:color w:val="1B1B1B"/>
          <w:sz w:val="24"/>
          <w:szCs w:val="27"/>
          <w:shd w:val="clear" w:color="auto" w:fill="FFFFFF"/>
        </w:rPr>
        <w:t xml:space="preserve">Advanced communities are identified by </w:t>
      </w:r>
      <w:r w:rsidR="00C8416D">
        <w:rPr>
          <w:rFonts w:ascii="Times New Roman" w:hAnsi="Times New Roman" w:cs="Times New Roman"/>
          <w:color w:val="1B1B1B"/>
          <w:sz w:val="24"/>
          <w:szCs w:val="27"/>
          <w:shd w:val="clear" w:color="auto" w:fill="FFFFFF"/>
        </w:rPr>
        <w:t>how</w:t>
      </w:r>
      <w:r w:rsidRPr="002A5458">
        <w:rPr>
          <w:rFonts w:ascii="Times New Roman" w:hAnsi="Times New Roman" w:cs="Times New Roman"/>
          <w:color w:val="1B1B1B"/>
          <w:sz w:val="24"/>
          <w:szCs w:val="27"/>
          <w:shd w:val="clear" w:color="auto" w:fill="FFFFFF"/>
        </w:rPr>
        <w:t xml:space="preserve"> disabled people are incorporated into mainstream society, whether in jobs or access to diverse environments. The</w:t>
      </w:r>
      <w:r w:rsidR="00B00414">
        <w:rPr>
          <w:rFonts w:ascii="Times New Roman" w:hAnsi="Times New Roman" w:cs="Times New Roman"/>
          <w:color w:val="1B1B1B"/>
          <w:sz w:val="24"/>
          <w:szCs w:val="27"/>
          <w:shd w:val="clear" w:color="auto" w:fill="FFFFFF"/>
        </w:rPr>
        <w:t xml:space="preserve"> government has implemented laws</w:t>
      </w:r>
      <w:r w:rsidRPr="002A5458">
        <w:rPr>
          <w:rFonts w:ascii="Times New Roman" w:hAnsi="Times New Roman" w:cs="Times New Roman"/>
          <w:color w:val="1B1B1B"/>
          <w:sz w:val="24"/>
          <w:szCs w:val="27"/>
          <w:shd w:val="clear" w:color="auto" w:fill="FFFFFF"/>
        </w:rPr>
        <w:t xml:space="preserve"> to increase </w:t>
      </w:r>
      <w:r w:rsidR="00C8416D">
        <w:rPr>
          <w:rFonts w:ascii="Times New Roman" w:hAnsi="Times New Roman" w:cs="Times New Roman"/>
          <w:color w:val="1B1B1B"/>
          <w:sz w:val="24"/>
          <w:szCs w:val="27"/>
          <w:shd w:val="clear" w:color="auto" w:fill="FFFFFF"/>
        </w:rPr>
        <w:t>disabled people's accessibility to areas like public houses, shopping malls, public streets, stores,</w:t>
      </w:r>
      <w:r w:rsidRPr="002A5458">
        <w:rPr>
          <w:rFonts w:ascii="Times New Roman" w:hAnsi="Times New Roman" w:cs="Times New Roman"/>
          <w:color w:val="1B1B1B"/>
          <w:sz w:val="24"/>
          <w:szCs w:val="27"/>
          <w:shd w:val="clear" w:color="auto" w:fill="FFFFFF"/>
        </w:rPr>
        <w:t xml:space="preserve"> and restrooms. Accessibility and protection are thus the </w:t>
      </w:r>
      <w:r w:rsidR="00F508BB">
        <w:rPr>
          <w:rFonts w:ascii="Times New Roman" w:hAnsi="Times New Roman" w:cs="Times New Roman"/>
          <w:color w:val="1B1B1B"/>
          <w:sz w:val="24"/>
          <w:szCs w:val="27"/>
          <w:shd w:val="clear" w:color="auto" w:fill="FFFFFF"/>
        </w:rPr>
        <w:t>critical</w:t>
      </w:r>
      <w:r w:rsidRPr="002A5458">
        <w:rPr>
          <w:rFonts w:ascii="Times New Roman" w:hAnsi="Times New Roman" w:cs="Times New Roman"/>
          <w:color w:val="1B1B1B"/>
          <w:sz w:val="24"/>
          <w:szCs w:val="27"/>
          <w:shd w:val="clear" w:color="auto" w:fill="FFFFFF"/>
        </w:rPr>
        <w:t xml:space="preserve"> issues for disabled persons. The disability rights campaign is there to ensure that the equality of opportunities and equality of rights. South Africa is a study of a human rights commission in the African world that acknowledges that disabled people will form a large share of a nation's active population.</w:t>
      </w:r>
    </w:p>
    <w:p w:rsidR="002A5458" w:rsidRDefault="002A5458" w:rsidP="002A5458">
      <w:pPr>
        <w:ind w:firstLine="720"/>
        <w:jc w:val="left"/>
        <w:rPr>
          <w:rFonts w:ascii="Times New Roman" w:hAnsi="Times New Roman" w:cs="Times New Roman"/>
          <w:color w:val="1B1B1B"/>
          <w:sz w:val="24"/>
          <w:szCs w:val="27"/>
          <w:shd w:val="clear" w:color="auto" w:fill="FFFFFF"/>
        </w:rPr>
      </w:pPr>
      <w:r w:rsidRPr="002A5458">
        <w:rPr>
          <w:rFonts w:ascii="Times New Roman" w:hAnsi="Times New Roman" w:cs="Times New Roman"/>
          <w:color w:val="1B1B1B"/>
          <w:sz w:val="24"/>
          <w:szCs w:val="27"/>
          <w:shd w:val="clear" w:color="auto" w:fill="FFFFFF"/>
        </w:rPr>
        <w:t xml:space="preserve">Building laws include detailed rules and guidance to help workers free their jobs from discrimination and make their workplaces more open to a range of categories of employees with or without </w:t>
      </w:r>
      <w:r>
        <w:rPr>
          <w:rFonts w:ascii="Times New Roman" w:hAnsi="Times New Roman" w:cs="Times New Roman"/>
          <w:color w:val="1B1B1B"/>
          <w:sz w:val="24"/>
          <w:szCs w:val="27"/>
          <w:shd w:val="clear" w:color="auto" w:fill="FFFFFF"/>
        </w:rPr>
        <w:t>disabilities to their rights. W</w:t>
      </w:r>
      <w:r w:rsidRPr="002A5458">
        <w:rPr>
          <w:rFonts w:ascii="Times New Roman" w:hAnsi="Times New Roman" w:cs="Times New Roman"/>
          <w:color w:val="1B1B1B"/>
          <w:sz w:val="24"/>
          <w:szCs w:val="27"/>
          <w:shd w:val="clear" w:color="auto" w:fill="FFFFFF"/>
        </w:rPr>
        <w:t>here ensuring the skills and expertise of individuals with disabilities are represented in employment, not all employers will decide where to start, what to do</w:t>
      </w:r>
      <w:r w:rsidR="00C8416D">
        <w:rPr>
          <w:rFonts w:ascii="Times New Roman" w:hAnsi="Times New Roman" w:cs="Times New Roman"/>
          <w:color w:val="1B1B1B"/>
          <w:sz w:val="24"/>
          <w:szCs w:val="27"/>
          <w:shd w:val="clear" w:color="auto" w:fill="FFFFFF"/>
        </w:rPr>
        <w:t>, or their repercussions</w:t>
      </w:r>
      <w:r w:rsidRPr="002A5458">
        <w:rPr>
          <w:rFonts w:ascii="Times New Roman" w:hAnsi="Times New Roman" w:cs="Times New Roman"/>
          <w:color w:val="1B1B1B"/>
          <w:sz w:val="24"/>
          <w:szCs w:val="27"/>
          <w:shd w:val="clear" w:color="auto" w:fill="FFFFFF"/>
        </w:rPr>
        <w:t>.</w:t>
      </w:r>
      <w:r w:rsidR="0017302D">
        <w:rPr>
          <w:rFonts w:ascii="Times New Roman" w:hAnsi="Times New Roman" w:cs="Times New Roman"/>
          <w:color w:val="1B1B1B"/>
          <w:sz w:val="24"/>
          <w:szCs w:val="27"/>
          <w:shd w:val="clear" w:color="auto" w:fill="FFFFFF"/>
        </w:rPr>
        <w:t xml:space="preserve"> </w:t>
      </w:r>
      <w:r w:rsidR="0017302D" w:rsidRPr="0017302D">
        <w:rPr>
          <w:rFonts w:ascii="Times New Roman" w:hAnsi="Times New Roman" w:cs="Times New Roman"/>
          <w:color w:val="1B1B1B"/>
          <w:sz w:val="24"/>
          <w:szCs w:val="27"/>
          <w:shd w:val="clear" w:color="auto" w:fill="FFFFFF"/>
        </w:rPr>
        <w:t xml:space="preserve">These reasons led to </w:t>
      </w:r>
      <w:r w:rsidR="00C8416D">
        <w:rPr>
          <w:rFonts w:ascii="Times New Roman" w:hAnsi="Times New Roman" w:cs="Times New Roman"/>
          <w:color w:val="1B1B1B"/>
          <w:sz w:val="24"/>
          <w:szCs w:val="27"/>
          <w:shd w:val="clear" w:color="auto" w:fill="FFFFFF"/>
        </w:rPr>
        <w:t>ting the ability and employment </w:t>
      </w:r>
      <w:r w:rsidR="0017302D" w:rsidRPr="0017302D">
        <w:rPr>
          <w:rFonts w:ascii="Times New Roman" w:hAnsi="Times New Roman" w:cs="Times New Roman"/>
          <w:color w:val="1B1B1B"/>
          <w:sz w:val="24"/>
          <w:szCs w:val="27"/>
          <w:shd w:val="clear" w:color="auto" w:fill="FFFFFF"/>
        </w:rPr>
        <w:t>toolkit by The South African Human Rights Commission (SAHRC) and released in 2015</w:t>
      </w:r>
      <w:r w:rsidR="00D87948">
        <w:rPr>
          <w:rFonts w:ascii="Times New Roman" w:hAnsi="Times New Roman" w:cs="Times New Roman"/>
          <w:color w:val="1B1B1B"/>
          <w:sz w:val="24"/>
          <w:szCs w:val="27"/>
          <w:shd w:val="clear" w:color="auto" w:fill="FFFFFF"/>
        </w:rPr>
        <w:t xml:space="preserve"> </w:t>
      </w:r>
      <w:r w:rsidR="00D87948">
        <w:rPr>
          <w:rFonts w:ascii="Times New Roman" w:hAnsi="Times New Roman" w:cs="Times New Roman"/>
          <w:color w:val="1B1B1B"/>
          <w:sz w:val="24"/>
          <w:szCs w:val="27"/>
          <w:shd w:val="clear" w:color="auto" w:fill="FFFFFF"/>
        </w:rPr>
        <w:fldChar w:fldCharType="begin"/>
      </w:r>
      <w:r w:rsidR="003B6661">
        <w:rPr>
          <w:rFonts w:ascii="Times New Roman" w:hAnsi="Times New Roman" w:cs="Times New Roman"/>
          <w:color w:val="1B1B1B"/>
          <w:sz w:val="24"/>
          <w:szCs w:val="27"/>
          <w:shd w:val="clear" w:color="auto" w:fill="FFFFFF"/>
        </w:rPr>
        <w:instrText xml:space="preserve"> ADDIN ZOTERO_ITEM CSL_CITATION {"citationID":"rg7ZFNyo","properties":{"formattedCitation":"({\\i{}Building Regulations | Disability Info SA}, n.d.)","plainCitation":"(Building Regulations | Disability Info SA, n.d.)","noteIndex":0},"citationItems":[{"id":"L8tV7hG2/EJmQaLl1","uris":["http://zotero.org/users/local/v2GNSyVw/items/TVTF4JYA"],"uri":["http://zotero.org/users/local/v2GNSyVw/items/TVTF4JYA"],"itemData":{"id":669,"type":"post-weblog","abstract":"Building Regulations Contents: To jump to the topic you would like, click on the links belowIntroductionThe disability rights movementThe National Building Regulations and Building Standards ActSignageSignage RegulationsDisabled ToiletsRampsStairwaysHandrailsAccessible Routes, Doors &amp; DoorwaysLiftsIntroduction Building Regulations for facilities for Disabled Pdf.Other Accessible Features that assist the Blind, or Visually Impaired, include Building Regulations. These are regulations, which have been introduced by mostly the Government, to make places like public buildings, shopping centres, city streets, shops and restrooms more accessible to people with disabilities, including the Blind. These Building Regulations are mainly there to help the Mobility Impaired, especially those in wheelchairs, but some of these also help the Blind, or Visually Impaired and some regulations are made specifically for the Blind.For people with disabilities accessibility and safety are primary issues &amp; the disability rights movement is there to secure equal opportunities and equal rights for people with disabilities.The disability rights movement The specific goals and demands of the movement are:accessibility and safety in transportation, architecture, and the physical environmentequal opportunities in independent livingemployment equity, education, and housingFreedom from abuse, neglect, and violations of patients' rights.Effective civil rights legislation is sought in order to secure these opportunities and rights &amp; access to public areas. Some of the more visible changes brought about in recent decades include the installation of elevators, automatic doors, wide doors and corridors, transit lifts, wheelchair ramps, curb cuts, and the elimination of unnecessary steps where ramps and elevators are not available, allowing the Blind and people with mobility impairments to use public sidewalks and public transit more easily and more safely.Thanks to the disability rights movement, the Government often makes laws that insure that new buildings are designed &amp; build with certain features to make them disabled friendly. These are known as The National Building Regulations and Building Standards Act, which was amended and published by the Department of Trade and Industry in May 2008. Some parts of the Act Part S deals with facilities for disabled people, and directly affected the building industry. They include information about: Disabled ToiletsRampsDisabled Parking BaysSignsLightingDisabled Bays in Movie Theaters, Sports stadiums &amp; Music ConcertsThe National Building Regulations and Building Standards ActPeople with disabilities should be able to safely enter the building (Ramps) and be able to safely use all the facilities within it – specifically toilets. (Disabled Toilets)There must be a means of access that is suitable for people with disabilities to use. In addition, access must be available from various approaches of the building via the main entrance and any secondary entrances, and should lead to the ground floor.There must be a means of egress (a point of departure) that is suitable for people with disabilities to use in the event of any sort of emergency. This relates to any sort of emergency, but in addition, a further clause states that departure routes (or egress) must also be designed in accordance with Part T of the regulations, namely the section that relates to Fire Protection.Lifts in buildings must be able to serve the needs of disabled people. This includes ensuring that any commonly used \"path of travel\" MUST be free of any sort of obstacles that would limit, restrict or endanger people with disabilities who use that route. There must also be absolutely no obstacles that will prevent people with disabilities from accessing facilities within the building. The regulations refer specifically to people with impaired vision, but clearly they also relate to people in wheelchairs, or people who have trouble walking freely.Buildings that incorporate halls or auditoriums for public use are obliged to ensure that a reasonable percentage of space is available for people in wheelchairs or other \"assistive devices\". (Disabled Bays in Movie Theaters, Sports stadiums &amp; Music Concerts)The National Building Regulations also state that where there is parking available for more than 50 motor vehicles, there must be parking facilities that accommodate disabled persons. There is also an obligation to ensure that persons with disabilities are provided with a suitable means of access from the parking area to the ground floor – or storey – of the building. (Disabled Parking Bays)Below are those regulations that are there to help the Blind or Visually Impaired. SignageThe International Symbol of Access (ISA), also known as the (International) Wheelchair Symbol, consists of a blue square overlaid in white with a stylized image of a wheelchair. It is maintained as an international standard, ISO 7001 image of the International Commission on Technology and Accessibility (ICTA)The symbol is often seen where access has been improved, particularly for wheelchair users, but also for other disability issues. Frequently, the symbol shows the removal of environmental barriers, such as steps, to help the disabled, elderly, parents with baby carriages, and travellers. Universal design aims to obviate such symbols by creating products and facilities that are accessible to nearly all users from the start. The wheelchair symbol is \"International\" and therefore not accompanied by Braille in any particular language.Specific uses of the ISA include:Marking a parking space reserved for vehicles used by people with disabilities/blue badge holdersMarking a vehicle used by a person with a disability, often for permission to use a spaceMarking a public lavatory with facilities designed for wheelchair usersIndicating a button to activate an automatic doorIndicating an accessible transit station or vehicleIndicating a transit route that uses accessible vehiclesThe South African National Standard for Building RegulationsProviding clear and visible marking by using this accessible disabled sign is essential in making facilities visible for those who need them. The South African Government through The South African National Standard for Building Regulations therefore makes laws that insure that new buildings are designed &amp; build with a certain regulations, which includes regulations on Signage.Facilities that are included in a building specifically for use by persons with disabilities, such as wheelchair-accessible parking spaces, wheelchair-accessible toilets, and platform or stair lifts, shall be indicated by the international symbol for access.Signage Regulations4.2 Signage4.2.1 Facilities that are included in a building specifically for use by persons with disabilities, such as wheelchair-accessible parking spaces, wheelchair-accessible toilets, and platform or stair lifts, shall be indicated by the international symbol for access (see figure 1) and shall comply with 4.2.2 and 4.2.4. The international symbol shall be exhibitedat the main entrance of, and at any other suitable position in, a building, andin suitable positions to indicate to persons with disabilities the route to the exit of such facilities.4.2.2 The sign used to indicate facilities provided for persons with disabilities shall be the SANS 1186-1 type designation GA 22 (allocated to or accessible to wheelchairs) sign. Such signage shall comply with the requirements of SANS 1186-1 and shall have a symbol height of not less than 110 mm.4.2.3 Facilities that are not in accordance with the requirements of this part of SANS 10400 shall not bear the international symbol.NOTE 1 The symbol is the property of the International Standards Office and its use can only be sanctioned where the minimum requirements of the National Building Regulations have been complied with.NOTE 2 Signs should be in clear, visible and tactile format to ensure that persons with visual impairments are also fully informed. In buildings where persons with visual impairments work or live, evacuation instructions in large print and Braille should be provided, so that persons with visual impairments can familiarize themselves with escape routes.4.2.4 Clear legible signs shall indicate the direction and name of an accessible facility and shall incorporate the international symbol. The height of the lettering shall not be less than 50 mm.Where the viewing distance is greater than 10 m, the height of the lettering shall be increased accordingly (see table 1).Table 1 — Height of lettering in relation to viewing distanceViewing distance metersHeight mm25 8030 10040 140 50 160To enable persons with impaired vision to read location signs adjacent to doors or directional signs on walls, the signs should be placed at a height of between 1,4 m and 1,7 m above finished floor level.NOTE Raised letters and symbols, in contrasting light and dark colours, on identification or location signs assist those who are blind or have impaired vision.All internal signage to indicate escape routes in case of total blackout shall comply with the requirements of SANS 10400-T.4.2.5 For demarcating parking areas for wheelchair users, signs should be not less than 2,0 m vertically above driveway level, so that the sign can be seen whilst driving a car.4.2.6 Where electronic aids are installed to assist persons with hearing loss, a suitable sign shall be displayed to indicate such facilities.4.2.7 Any mark or sign shall comply with the relevant requirements of SANS 1186-1.Disabled ToiletsAn accessible toilet is a special toilet designed to accommodate people with physical disabilities. They are sometimes known as Disabled Toilets, but do not give much assistance to the Blind &amp; Visually Impaired.RampsA wheelchair ramp is an inclined plane installed in addition to or instead of stairs. Ramps permit wheelchair users, as well as people pushing strollers, carts, or other wheeled objects, to more easily access a building. They can also be useful for the Visually Impaired &amp; Blind to easier navigate an incline.A wheelchair ramp can be permanent, semi-permanent or portable. Permanent ramps are designed to be bolted or otherwise attached in place. Semi-permanent ramps rest on top of the ground or concrete pad and are commonly used for the short term. Permanent and semi-permanent ramps are usually of aluminum, concrete or wood.Ramps must be carefully designed in order to be useful. Many jurisdictions have established minimum widths and maximum slopes. A less steep rise can be easier for a wheelchair user to navigate, as well as safer in wet or icy conditions.The South African National Standard for Building Regulations state that Wheelchair ramps or lift) are required in new construction for public accommodations in South Africa. They also state that these wheelchair Lifts &amp; Ramps must meet certain regulations &amp; requirements.People with disabilities should be able to safely enter the building (Ramps) and be able to safely use all the facilities within it.Access for people with disabilities must be available from various approaches of the building via the main entrance and any secondary entrances, and should lead to the ground floor. There must also be a means of access that is suitable for people with disabilities to use in the event of any sort of emergency. In addition, a further clause states that departure routes must also be designed in accordance with Part T of the regulations, namely the section that relates to Fire Protection.The South African National Standard for Building RegulationsThe South African National Standard for Building Regulations state that Wheelchair ramps (or other ways for wheelchair users to access a building, such as a wheelchair lift) are required in new construction for public accommodations in South Africa. They also state that these wheelchair Lifts &amp; Ramps must meet certain regulations &amp; requirements.People with disabilities should be able to safely enter the building (Ramps) and be able to safely use all the facilities within it – specifically toilets. (Disabled ToiThere must be a means of access that is suitable for people with disabilities to use in the event of any sort of emergency. This relates to any sort of emergency, but in addition, a further clause states that departure routes (or egress) must also be designed in accordance with Part T of the regulations, namely the section that relates to Fire Protection.Ramp Design RegulationsNOTE 1 Ramps might be required for use by persons without disabilities, for example, persons pushing trolleys who require ramps as an alternative to stepped access.NOTE 2 Ramps should only be provided where level access cannot be achieved. Where a ramp is provided, stepped access should normally accompany it for persons with ambulant disabilities who find ramps difficult to use.4.8.1 Any ramp or series of ramps shall provide a safe, comfortable and convenient route for wheelchair users.4.8.2 Any ramp provided in terms of this part of SANS 10400 shallhave a gradient, measured along the centre line, that is not steeper than 1:12 ;have a clear, trafficable surface not less than 1 100 m wide;have a surface in accordance with 4.5;have a landing at the top and bottom of each ramp of not less than 1,2 m in length (clear of any door swing) and of width not less than that of the ramp;comply with the requirements between landings as given in table 2 and figure 11;have a handrail on both sides of the ramp or, where the width is greater than 2,4 m, a central handrail in accordance with the requirements of 4.10 where the gradient is steeper than 1:15;where ramps in the same direction are used for a vertical rise of more than 600 mm, be staggered by the width of the ramp, in order to prevent a long straight line of ramps (see also 4.8.2(d)).NOTE Where the total rise contemplated for a series of ramps is greater than 2 m, consideration should be given to alternative means of vertical circulation.Table 2 — Ramp requirements between landings123GradientMaximum vertical rise mmMaximum ramp length between landings meters 1 : 12 500 6 1 : 15 665 10 1 : 20 750 154.8.3 No door leaf or window shall open onto a ramp or landing (see also 4.8.2(d)).4.8.4 The camber or banking on walkways and ramps shall not exceed 1:50, as shown in figure 4.4.8.5 At any point where the clear height of the area below the soffit is less than 2,1 m, and it is not enclosed, the means of limiting inadvertent access to such area shall be indicated.4.9 Stairways4.9.1 Stairways shall comply with the requirements of SANS 10400-M, SANS 10400-T and the following requirements:the width of any stairway, measured to an enclosing wall or balustrade, shall be at least 900 mm;a landing that serves two flights of stairs in the same straight line shall be of length at least 1 100 mm;the rise of each tread step shall be of the same height and shall not exceed 170 mm;solid risers shall be provided in all accessible routes;a stairway shall be provided with handrails on both sides of the stairway in accordance with the requirements of 4.10;The maximum height allowed in a flight of stairs, between landings, shall not exceed 1,530 m;The stairway shall not include any winders (as defined in SANS 10400-M);No spiral stairway shall form part of an accessible route.4.9.2 Nosings shall effectively contrast with their immediate surroundings. The minimum dimensions of each nosing shall be 40 mm × 40 mm.NOTE Further guidance on contrast and methods of measurement is provided in SANS 784.4.9.3 Outdoor stairs and outdoor approaches to stairs shall be so designed that water will not accumulate on walking surfaces.4.9.4 Tactile guidance, where provided, shall be in accordance with the relevant provisions of SANS 784.4.10 HandrailsThe design and construction of handrails shall be in accordance with the following:handrails shall have an elliptical gripping surface profile that is approximately 50 mm wide and 40 mm deep, or a circular profile of diameter not less than 35 mm and not more than 50 mm;the height to the top of a handrail from the nosing of the tread of the stairs or from the surfaces of a ramp shall be in the range 900 mm to 1 000 mm and shall remain consistent along the length;handrails shall be securely fixed and shall be rigid;the surface of the handrail and wall, or any other surface adjacent to them, shall be free of any sharp or abrasive elements;the clear width between a handrail and an adjacent wall shall be at least 60 mm;handrails shall extend 300 mm horizontally beyond the top and bottom of the ramp or stairway (see figure 12 and shall return to the supporting structure or shall be finished with a positive return, and the minimum dimensions for landings on escape routes as required in SANS 10400-T shall be maintained;handrails shall be continuous between landings where this does not create a hazard; 19handrails shall be supported centrally from below with not less than 50 mm between the underside of the handrail and the top of the support;where a stairway is wider than 2,4 m, a handrail shall be provided at no more than 2,4 m intervals.NOTE Handrails that extend at the top and bottom of a stairway are a tactile aid for persons with visual impairments, and a balancing aid for ambulant persons with disabilities.Accessible Routes, Doors &amp; DoorwaysAn important part of accessibility is not only accessible parking spaces, passenger loading zones, ramps, Disabled Toilets &amp; Lifts, etc but also insuring that there are various accessible routes from the public streets onto the pavements &amp; to the accessible building entrance and to the facilities inside the building &amp; visa versa. Appropriate accessible routes should also be made available for emergency exits. Accessible Routes include:Ramps on &amp; off the pavementWide enough walkways for a variety of size wheelchairsNo obstacles on these pathwaysWide doorways &amp; turning areas, etcThe South African Government through The South African National Standard for Building Regulations passes laws that insure that new buildings &amp; structures are designed &amp; build with a certain regulations, which includes regulations on Accessible Routes.There must be a means of access that is suitable for people with disabilities to use. In addition, access must be available from various approaches of the building via the main entrance and any secondary entrances, and should lead to the ground floor.There must be a means of egress (a point of departure) that is suitable for people with disabilities to use in the event of any sort of emergency. This relates to any sort of emergency, but in addition, a further clause states that departure routes (or egress) must also be designed in accordance with Part T of the regulations, namely the section that relates to Fire Protection.Regulations for Accessible Routes &amp; Doorways4.4 External and internal circulation4.4.1 General4.4.1.1 An accessible route shall form part of an external and internal circulation route.NOTE The space allowances of this part of SANS 10400 should accommodate the use of self-propelled wheelchairs. The minimum dimensions might need to be increased to accommodate the full range of different types of wheelchair.4.4.1.2 At least one accessible route shall be provided within the boundary of the site from all public transportation stops, accessible parking spaces, passenger loading zones and public streets and pavements to the accessible building entrance which they serve and the facilities inside the building.4.4.1.3 There shall be a means of access suitable for use by persons with disabilities from the outside of the building to the ground storey.4.4.1.4 The clear width of the walking surfaces shall not be less than 900 mm (such as between bollards in parking areas, or between planters and seating) and shall not be reduced by protruding objects. If the clear width is less than 1,5 m, an accessible route shall be provided with passing spaces of 1,5 m × 1,5 m (minimum) at intervals not exceeding 5,0 m, or an intersection of two walking surfaces which provide a T-shaped space.4.4.1.5 Each accessible entrance to a building shall have at least one door or doorway in accordance with the requirements of 4.6.1.4.4.1.6 Revolving doors, revolving gates and turnstiles shall not form part of an accessible route.4.4.1.7 Pause areas, with suitable seating, shall be provided adjacent to an accessible route at intervals that do not exceed 25 m.4.4.2 Turning spaces4.4.2.1 The turning space allowance, e.g. for a wheelchair, guide dog or person on crutches, shall be a minimum of 1,5 m in diameter, inclusive of any toe and knee clearances.4.4.2.2 Doors shall not be permitted to swing into the turning spaces.4.4.3 Obstructions in the path of travel4.4.3.1 Protruding objects shall not reduce the clear width required for accessible routes.4.4.3.2 Hanging signs, lights, awnings and objects that protrude into circulation spaces shall have a clearance of at least 2 m above the trafficable surface.4.4.3.3 Windows and doors shall not open across a walkway, corridor, stair or ramp. Doorstops shall be so positioned that any door will open to its maximum, and that they will not create a hazard.4.4.3.4 Wall-mounted fire extinguishers, hose reels, telephones, litter bins and any other wall-mounted fittings shallbe designed to be easily seen,be shielded or recessed to prevent injuries, andbe accompanied by a feature that warns of the presence of the potential hazard and that is possible to detect by a person using a white cane or stick.4.4.3.5 A dished channel shall not be constructed within the boundaries of a path.4.4.3.6 A drainage grating that is within the boundaries of a path shall be set flush with the surface of the path. Such grating shall be placed so that its longitudinal elements are perpendicular to the main walking direction, and the gap between them shall not exceed 13 mm.4.4.3.7 Where identified parking for persons with disabilities is provided, a kerb cut that has a slip-resistant finish and gradient that does not exceed 1:12 shall be provided immediately adjacent to the bay (see figure 3).NOTE 1 Kerb cuts should be provided where required, and in conjunction with pedestrian crossings, taxi and bus ranks and parking garages.NOTE 2 The recommended surface between a pavement and roadway is a ramp fitted with tactile guidance surface indicators. This provides a safe and trafficable surface for wheelchair users, and a detectable surface to indicate to persons with visual impairments that they are leaving a pedestrian footpath and entering a traffic roadway.4.5 Floor or ground surfaces4.5.1 Floor and ground surfaces form an integral part of the accessible route throughout the site, both internally and externally, as part of the continuous path of travel. They shall be stable, firm and slip resistant (see SANS 784), under wet and dry conditions.4.5.2 Carpet, carpet tiles or other floor finishes shall be securely attached and level across all types of pile. Pile height of carpets shall not exceed 3 mm.4.5.3 Openings in the floor finish or ground surface shall not exceed 13 mm in diameter and, where the opening is elongated, the long dimension shall be placed perpendicular to the dominant direction of travel.4.5.4 The vertical change in level between two floor surfaces, or at thresholds, shall have a flush finish and shall not exceed 5 mm in height.4.5.5 Where a surface is cambered for drainage purposes, the camber shall not exceed 1:50 (see figure 4).4.5.6 Cobbles (whether fixed or loose), gravel sand and other raised or loose finishes shall not form part of an accessible route.4.6 Doorways, doors and door handles4.6.1 Doorways and doors4.6.1.1 Doorways shall allow free access for wheelchair users. The clear opening shall be at least 750 mm when approached along a line that is perpendicular to the opening, as shown in figure 5.NOTE It is recommended that, where possible, the clear opening width should be 800 mm.4.6.1.2 Where a two-leaf door is used, the clear opening provided by the leading leaf shall be at least 750 mm, as shown in figure 6, when approached along a line perpendicular to the opening.4.6.1.3 Minimum access dimensions to enable wheelchair users to make 90° turns, shall be as shown in figure 7.4.6.1.4 Where a person in a wheelchair is required to open a door towards the wheelchair, a nib of at least 450 mm shall be provided at the handle side of the door, as shown in figure 8.4.6.1.5 The minimum distance between doors shall be as shown in figures 9 and 10.4.6.1.6 Sliding doors may be installed in places where a hinged door would hinder circulation or manoeuvrability.4.6.1.7 Where revolving doors, turnstiles or other barriers are installed, an alternative means of access shall be installed.NOTE 1 Doors are a hindrance and their use should be avoided. Where doors cannot be avoided, for example, in a route used for emergency egress, doors should be held open by a mechanism that is safe, comfortable and convenient for persons with disabilities to operate, such as magnetic closers.NOTE 2 Frequently used doors, such as main entrance self-closing doors, should preferably open automatically and be equipped with a fail-safe system that enables the door to open under emergency conditions4.6.2 Door handles4.6.2.1 A handle fitted to a door leaf of a door in an emergency route or in a feeder route or in any compartment containing toilet facilities for use by persons with disabilities, shall be of the lever type, with a lever at least 150 mm long, and shall be installed at a height that does not exceed 1,0 m above floor level.4.6.2.2 Round door knobs do not provide an adequate grip for persons with impaired dexterity and shall be avoided.4.6.2.3 All doors shall be openable with one hand.4.6.2.4 All door handles shall be horizontally aligned.4.6.2.5 Door furniture with sharp protruding edges is hazardous and shall not be used.4.7 Changes in level4.7.1 In trafficable areas for public use, any changes in level shall comply with the requirements of SANS 10400-D, and with the requirements given in 4.7.2 and 4.7.3.4.7.2 A raised kerb, not less than 75 mm high, or a skirting rail not more than 300 mm high, measured vertically above the surface, shall be provided on exposed sides of any ramp, stairway, balcony or any similar area where a change in level occurs.4.7.3 Where a change in level of more than 600 mm occurs, a handrail shall also be provided.LiftsThanks partly to the disability rights movement we have seen an improvement in building accessibility. With the installation of elevators or lifts buildings are now accessible even if you in a wheelchairsA lift (or elevator) is a form of vertical transportation between building floors, levels or decks, commonly used in offices, public buildings and other types of multi-storey accommodation.Lifts can be essential for providing vertical circulation, particularly in tall buildings, for wheelchair and other non-ambulant building users and for the vertical transportation of goods. Some lifts may also be used for firefighting and evacuation purposes.The South African Government through The South African National Standard for Building Regulations therefore makes laws that insure that new buildings are designed &amp; build with a certain regulations, which includes Lifts &amp; the regulations set aside for these Lifts.There must be a means of egress (a point of departure) that is suitable for people with disabilities to use in the event of any sort of emergency. This relates to any sort of emergency, but in addition, a further clause states that departure routes (or egress) must also be designed in accordance with Part T of the regulations, namely the section that relates to Fire Protection.Lifts in buildings must be able to serve the needs of disabled people. This includes ensuring that any commonly used \"path of travel\" MUST be free of any sort of obstacles that would limit, restrict or endanger people with disabilities who use that route. There must also be absolutely no obstacles that will prevent people with disabilities from accessing facilities within the building. The regulations refer specifically to people with impaired vision, but clearly they also relate to people in wheelchairs, or people who have trouble walking freely.4.11 Lift Regulations4.11.1 Lifts include passenger lifts and through-floor lifts, wherepassenger lifts serve all the storeys of the building that can be accessed by the stairway, andthrough-floor lifts may be used to serve a partial storey (see SANS 10400-A) of area greater than 100 m2.NOTE A through-floor lift can be used in small buildings, as an alternative to a passenger lift.4.11.2 Passenger lifts shallhave a minimum internal dimension of 1,1 m in width and 1,4 m in depth, clear of surface finishes;have a doorway with an unobstructed width of not less than 800 mm;be fitted with horizontal handrails the full length of the lift car sides at a height of between 850 mm and 1 000 mm above the floor level of the lift;have a mirror on the top half of the rear wall equal to the width of the lift to enable wheelchair users to back out of the lift where the lift has internal dimensions less than 1,5 m in width and 2,0 m in depth;have a clear circulation space of not less than 1,5 m × 1,5 m at the entrance of the lift on each floor;have audible and visible warnings in the lift lobby and lift car to indicate the lift car approaching, the arrival of the lift, the lift doors opening, the lift doors closing, the floor requested and at which floor the lift stops;have control buttons, including emergency control buttons, that are in accordance with 4.14;have illuminance on the control panel that is not less than 150 lx;stop level with the landing on each floor that they serve.NOTE 1 The provision of the number and size of lifts should take into account the number of persons (persons with disabilities and persons without disabilities) using the site, complex or building. In buildings with large building-user numbers and flow, the size and number of lifts should reflect the fact that a wheelchair user needs to be able to turn when entering or exiting the lift.NOTE 2 Wheelchair users should not have to travel further than non-wheelchair users to find a means of vertical circulation accessible to them, and they should not have to cross roads or endanger their safety to reach such means.NOTE 3 To aid persons with visual impairments to operate automatic lifts, tactile identification, both raised numbers on buttons, in contrasting light and dark colours, and Braille lettering adjacent to the number, should be provided at the control panel within the lift car and external to it. https://www.auto-mobility.co.za/need-to-know/dimensions-of-parking-bays/ Building Regulations for facilities for Disabled Pdf. Standard Electrical, Mechanical And Architectural Guideline For The Design Of Accessible Buildings (Facilities For Disabled Persons) https://www.facebook.com/disabilities.sa/ Tri Access http://www.qasa.co.za/","language":"en-US","title":"Building Regulations | Disability Info SA","URL":"http://disabilityinfosa.co.za/visual-impairments/current-accessible-features/building-regulations/","accessed":{"date-parts":[["2020",11,1]]}}}],"schema":"https://github.com/citation-style-language/schema/raw/master/csl-citation.json"} </w:instrText>
      </w:r>
      <w:r w:rsidR="00D87948">
        <w:rPr>
          <w:rFonts w:ascii="Times New Roman" w:hAnsi="Times New Roman" w:cs="Times New Roman"/>
          <w:color w:val="1B1B1B"/>
          <w:sz w:val="24"/>
          <w:szCs w:val="27"/>
          <w:shd w:val="clear" w:color="auto" w:fill="FFFFFF"/>
        </w:rPr>
        <w:fldChar w:fldCharType="separate"/>
      </w:r>
      <w:proofErr w:type="gramStart"/>
      <w:r w:rsidR="00D87948" w:rsidRPr="00D87948">
        <w:rPr>
          <w:rFonts w:ascii="Times New Roman" w:hAnsi="Times New Roman" w:cs="Times New Roman"/>
          <w:sz w:val="24"/>
          <w:szCs w:val="24"/>
        </w:rPr>
        <w:t>(</w:t>
      </w:r>
      <w:r w:rsidR="00D87948" w:rsidRPr="00D87948">
        <w:rPr>
          <w:rFonts w:ascii="Times New Roman" w:hAnsi="Times New Roman" w:cs="Times New Roman"/>
          <w:i/>
          <w:iCs/>
          <w:sz w:val="24"/>
          <w:szCs w:val="24"/>
        </w:rPr>
        <w:t>Building Regulations | Disability Info SA</w:t>
      </w:r>
      <w:r w:rsidR="00D87948" w:rsidRPr="00D87948">
        <w:rPr>
          <w:rFonts w:ascii="Times New Roman" w:hAnsi="Times New Roman" w:cs="Times New Roman"/>
          <w:sz w:val="24"/>
          <w:szCs w:val="24"/>
        </w:rPr>
        <w:t>, n.d.)</w:t>
      </w:r>
      <w:r w:rsidR="00D87948">
        <w:rPr>
          <w:rFonts w:ascii="Times New Roman" w:hAnsi="Times New Roman" w:cs="Times New Roman"/>
          <w:color w:val="1B1B1B"/>
          <w:sz w:val="24"/>
          <w:szCs w:val="27"/>
          <w:shd w:val="clear" w:color="auto" w:fill="FFFFFF"/>
        </w:rPr>
        <w:fldChar w:fldCharType="end"/>
      </w:r>
      <w:r w:rsidR="0017302D" w:rsidRPr="0017302D">
        <w:rPr>
          <w:rFonts w:ascii="Times New Roman" w:hAnsi="Times New Roman" w:cs="Times New Roman"/>
          <w:color w:val="1B1B1B"/>
          <w:sz w:val="24"/>
          <w:szCs w:val="27"/>
          <w:shd w:val="clear" w:color="auto" w:fill="FFFFFF"/>
        </w:rPr>
        <w:t>.</w:t>
      </w:r>
      <w:proofErr w:type="gramEnd"/>
      <w:r w:rsidR="0017302D" w:rsidRPr="0017302D">
        <w:rPr>
          <w:rFonts w:ascii="Times New Roman" w:hAnsi="Times New Roman" w:cs="Times New Roman"/>
          <w:color w:val="1B1B1B"/>
          <w:sz w:val="24"/>
          <w:szCs w:val="27"/>
          <w:shd w:val="clear" w:color="auto" w:fill="FFFFFF"/>
        </w:rPr>
        <w:t> </w:t>
      </w:r>
    </w:p>
    <w:p w:rsidR="003917EF" w:rsidRDefault="003917EF" w:rsidP="003917EF">
      <w:pPr>
        <w:rPr>
          <w:rFonts w:ascii="Times New Roman" w:hAnsi="Times New Roman" w:cs="Times New Roman"/>
          <w:color w:val="1B1B1B"/>
          <w:sz w:val="24"/>
          <w:szCs w:val="27"/>
          <w:shd w:val="clear" w:color="auto" w:fill="FFFFFF"/>
        </w:rPr>
      </w:pPr>
      <w:r w:rsidRPr="003917EF">
        <w:rPr>
          <w:rFonts w:ascii="Times New Roman" w:hAnsi="Times New Roman" w:cs="Times New Roman"/>
          <w:color w:val="1B1B1B"/>
          <w:sz w:val="24"/>
          <w:szCs w:val="27"/>
          <w:shd w:val="clear" w:color="auto" w:fill="FFFFFF"/>
        </w:rPr>
        <w:t>Floor or ground surfaces</w:t>
      </w:r>
    </w:p>
    <w:p w:rsidR="003917EF" w:rsidRDefault="003917EF" w:rsidP="005A03AE">
      <w:pPr>
        <w:ind w:firstLine="720"/>
        <w:jc w:val="left"/>
        <w:rPr>
          <w:rFonts w:ascii="Times New Roman" w:hAnsi="Times New Roman" w:cs="Times New Roman"/>
          <w:color w:val="1B1B1B"/>
          <w:sz w:val="24"/>
          <w:szCs w:val="27"/>
          <w:shd w:val="clear" w:color="auto" w:fill="FFFFFF"/>
        </w:rPr>
      </w:pPr>
      <w:r>
        <w:rPr>
          <w:rFonts w:ascii="Times New Roman" w:hAnsi="Times New Roman" w:cs="Times New Roman"/>
          <w:color w:val="1B1B1B"/>
          <w:sz w:val="24"/>
          <w:szCs w:val="27"/>
          <w:shd w:val="clear" w:color="auto" w:fill="FFFFFF"/>
        </w:rPr>
        <w:t>F</w:t>
      </w:r>
      <w:r w:rsidRPr="003917EF">
        <w:rPr>
          <w:rFonts w:ascii="Times New Roman" w:hAnsi="Times New Roman" w:cs="Times New Roman"/>
          <w:color w:val="1B1B1B"/>
          <w:sz w:val="24"/>
          <w:szCs w:val="27"/>
          <w:shd w:val="clear" w:color="auto" w:fill="FFFFFF"/>
        </w:rPr>
        <w:t xml:space="preserve">loor and ground surfaces are a factor of the </w:t>
      </w:r>
      <w:r w:rsidR="00B00414">
        <w:rPr>
          <w:rFonts w:ascii="Times New Roman" w:hAnsi="Times New Roman" w:cs="Times New Roman"/>
          <w:color w:val="1B1B1B"/>
          <w:sz w:val="24"/>
          <w:szCs w:val="27"/>
          <w:shd w:val="clear" w:color="auto" w:fill="FFFFFF"/>
        </w:rPr>
        <w:t>open route's continuous travel path</w:t>
      </w:r>
      <w:r w:rsidRPr="003917EF">
        <w:rPr>
          <w:rFonts w:ascii="Times New Roman" w:hAnsi="Times New Roman" w:cs="Times New Roman"/>
          <w:color w:val="1B1B1B"/>
          <w:sz w:val="24"/>
          <w:szCs w:val="27"/>
          <w:shd w:val="clear" w:color="auto" w:fill="FFFFFF"/>
        </w:rPr>
        <w:t xml:space="preserve"> </w:t>
      </w:r>
      <w:r w:rsidR="003B6661">
        <w:rPr>
          <w:rFonts w:ascii="Times New Roman" w:hAnsi="Times New Roman" w:cs="Times New Roman"/>
          <w:color w:val="1B1B1B"/>
          <w:sz w:val="24"/>
          <w:szCs w:val="27"/>
          <w:shd w:val="clear" w:color="auto" w:fill="FFFFFF"/>
        </w:rPr>
        <w:t xml:space="preserve">both internally and externally. </w:t>
      </w:r>
      <w:r w:rsidRPr="003917EF">
        <w:rPr>
          <w:rFonts w:ascii="Times New Roman" w:hAnsi="Times New Roman" w:cs="Times New Roman"/>
          <w:color w:val="1B1B1B"/>
          <w:sz w:val="24"/>
          <w:szCs w:val="27"/>
          <w:shd w:val="clear" w:color="auto" w:fill="FFFFFF"/>
        </w:rPr>
        <w:t>It must be secure, s</w:t>
      </w:r>
      <w:r w:rsidR="00B00414">
        <w:rPr>
          <w:rFonts w:ascii="Times New Roman" w:hAnsi="Times New Roman" w:cs="Times New Roman"/>
          <w:color w:val="1B1B1B"/>
          <w:sz w:val="24"/>
          <w:szCs w:val="27"/>
          <w:shd w:val="clear" w:color="auto" w:fill="FFFFFF"/>
        </w:rPr>
        <w:t>table,</w:t>
      </w:r>
      <w:r w:rsidRPr="003917EF">
        <w:rPr>
          <w:rFonts w:ascii="Times New Roman" w:hAnsi="Times New Roman" w:cs="Times New Roman"/>
          <w:color w:val="1B1B1B"/>
          <w:sz w:val="24"/>
          <w:szCs w:val="27"/>
          <w:shd w:val="clear" w:color="auto" w:fill="FFFFFF"/>
        </w:rPr>
        <w:t xml:space="preserve"> and slide tolerant in </w:t>
      </w:r>
      <w:r w:rsidR="00B00414">
        <w:rPr>
          <w:rFonts w:ascii="Times New Roman" w:hAnsi="Times New Roman" w:cs="Times New Roman"/>
          <w:color w:val="1B1B1B"/>
          <w:sz w:val="24"/>
          <w:szCs w:val="27"/>
          <w:shd w:val="clear" w:color="auto" w:fill="FFFFFF"/>
        </w:rPr>
        <w:t xml:space="preserve">a </w:t>
      </w:r>
      <w:r w:rsidRPr="003917EF">
        <w:rPr>
          <w:rFonts w:ascii="Times New Roman" w:hAnsi="Times New Roman" w:cs="Times New Roman"/>
          <w:color w:val="1B1B1B"/>
          <w:sz w:val="24"/>
          <w:szCs w:val="27"/>
          <w:shd w:val="clear" w:color="auto" w:fill="FFFFFF"/>
        </w:rPr>
        <w:t>wet and dry state. Carpet, tiles</w:t>
      </w:r>
      <w:r w:rsidR="00B00414">
        <w:rPr>
          <w:rFonts w:ascii="Times New Roman" w:hAnsi="Times New Roman" w:cs="Times New Roman"/>
          <w:color w:val="1B1B1B"/>
          <w:sz w:val="24"/>
          <w:szCs w:val="27"/>
          <w:shd w:val="clear" w:color="auto" w:fill="FFFFFF"/>
        </w:rPr>
        <w:t>,</w:t>
      </w:r>
      <w:r w:rsidRPr="003917EF">
        <w:rPr>
          <w:rFonts w:ascii="Times New Roman" w:hAnsi="Times New Roman" w:cs="Times New Roman"/>
          <w:color w:val="1B1B1B"/>
          <w:sz w:val="24"/>
          <w:szCs w:val="27"/>
          <w:shd w:val="clear" w:color="auto" w:fill="FFFFFF"/>
        </w:rPr>
        <w:t xml:space="preserve"> or other floor finishes must be fixed firmly on all forms of piles. Tapestries shall be no higher than 3 mm in pile height.</w:t>
      </w:r>
      <w:r>
        <w:rPr>
          <w:rFonts w:ascii="Times New Roman" w:hAnsi="Times New Roman" w:cs="Times New Roman"/>
          <w:color w:val="1B1B1B"/>
          <w:sz w:val="24"/>
          <w:szCs w:val="27"/>
          <w:shd w:val="clear" w:color="auto" w:fill="FFFFFF"/>
        </w:rPr>
        <w:t xml:space="preserve"> </w:t>
      </w:r>
      <w:r w:rsidRPr="003917EF">
        <w:rPr>
          <w:rFonts w:ascii="Times New Roman" w:hAnsi="Times New Roman" w:cs="Times New Roman"/>
          <w:color w:val="1B1B1B"/>
          <w:sz w:val="24"/>
          <w:szCs w:val="27"/>
          <w:shd w:val="clear" w:color="auto" w:fill="FFFFFF"/>
        </w:rPr>
        <w:t>Openings in floor finish or surface area shall not exceed 13 mm in diameter</w:t>
      </w:r>
      <w:r w:rsidR="00B00414">
        <w:rPr>
          <w:rFonts w:ascii="Times New Roman" w:hAnsi="Times New Roman" w:cs="Times New Roman"/>
          <w:color w:val="1B1B1B"/>
          <w:sz w:val="24"/>
          <w:szCs w:val="27"/>
          <w:shd w:val="clear" w:color="auto" w:fill="FFFFFF"/>
        </w:rPr>
        <w:t>. T</w:t>
      </w:r>
      <w:r w:rsidRPr="003917EF">
        <w:rPr>
          <w:rFonts w:ascii="Times New Roman" w:hAnsi="Times New Roman" w:cs="Times New Roman"/>
          <w:color w:val="1B1B1B"/>
          <w:sz w:val="24"/>
          <w:szCs w:val="27"/>
          <w:shd w:val="clear" w:color="auto" w:fill="FFFFFF"/>
        </w:rPr>
        <w:t>he long axis perpendicular to the prevailing direction of movement shall be located where the opening is extended.</w:t>
      </w:r>
      <w:r>
        <w:rPr>
          <w:rFonts w:ascii="Times New Roman" w:hAnsi="Times New Roman" w:cs="Times New Roman"/>
          <w:color w:val="1B1B1B"/>
          <w:sz w:val="24"/>
          <w:szCs w:val="27"/>
          <w:shd w:val="clear" w:color="auto" w:fill="FFFFFF"/>
        </w:rPr>
        <w:t xml:space="preserve"> </w:t>
      </w:r>
      <w:r w:rsidRPr="003917EF">
        <w:rPr>
          <w:rFonts w:ascii="Times New Roman" w:hAnsi="Times New Roman" w:cs="Times New Roman"/>
          <w:color w:val="1B1B1B"/>
          <w:sz w:val="24"/>
          <w:szCs w:val="27"/>
          <w:shd w:val="clear" w:color="auto" w:fill="FFFFFF"/>
        </w:rPr>
        <w:t>The vertical level transition from two</w:t>
      </w:r>
      <w:r w:rsidR="00B00414">
        <w:rPr>
          <w:rFonts w:ascii="Times New Roman" w:hAnsi="Times New Roman" w:cs="Times New Roman"/>
          <w:color w:val="1B1B1B"/>
          <w:sz w:val="24"/>
          <w:szCs w:val="27"/>
          <w:shd w:val="clear" w:color="auto" w:fill="FFFFFF"/>
        </w:rPr>
        <w:t>-</w:t>
      </w:r>
      <w:r w:rsidRPr="003917EF">
        <w:rPr>
          <w:rFonts w:ascii="Times New Roman" w:hAnsi="Times New Roman" w:cs="Times New Roman"/>
          <w:color w:val="1B1B1B"/>
          <w:sz w:val="24"/>
          <w:szCs w:val="27"/>
          <w:shd w:val="clear" w:color="auto" w:fill="FFFFFF"/>
        </w:rPr>
        <w:t xml:space="preserve">floor areas to </w:t>
      </w:r>
      <w:r w:rsidRPr="003917EF">
        <w:rPr>
          <w:rFonts w:ascii="Times New Roman" w:hAnsi="Times New Roman" w:cs="Times New Roman"/>
          <w:color w:val="1B1B1B"/>
          <w:sz w:val="24"/>
          <w:szCs w:val="27"/>
          <w:shd w:val="clear" w:color="auto" w:fill="FFFFFF"/>
        </w:rPr>
        <w:lastRenderedPageBreak/>
        <w:t>thresholds must be flushed and must not reach the 5 mm in height.</w:t>
      </w:r>
      <w:r>
        <w:rPr>
          <w:rFonts w:ascii="Times New Roman" w:hAnsi="Times New Roman" w:cs="Times New Roman"/>
          <w:color w:val="1B1B1B"/>
          <w:sz w:val="24"/>
          <w:szCs w:val="27"/>
          <w:shd w:val="clear" w:color="auto" w:fill="FFFFFF"/>
        </w:rPr>
        <w:t xml:space="preserve"> </w:t>
      </w:r>
      <w:r w:rsidRPr="003917EF">
        <w:rPr>
          <w:rFonts w:ascii="Times New Roman" w:hAnsi="Times New Roman" w:cs="Times New Roman"/>
          <w:color w:val="1B1B1B"/>
          <w:sz w:val="24"/>
          <w:szCs w:val="27"/>
          <w:shd w:val="clear" w:color="auto" w:fill="FFFFFF"/>
        </w:rPr>
        <w:t>If the surface is cambered, the c</w:t>
      </w:r>
      <w:r w:rsidR="00B00414">
        <w:rPr>
          <w:rFonts w:ascii="Times New Roman" w:hAnsi="Times New Roman" w:cs="Times New Roman"/>
          <w:color w:val="1B1B1B"/>
          <w:sz w:val="24"/>
          <w:szCs w:val="27"/>
          <w:shd w:val="clear" w:color="auto" w:fill="FFFFFF"/>
        </w:rPr>
        <w:t>h</w:t>
      </w:r>
      <w:r w:rsidRPr="003917EF">
        <w:rPr>
          <w:rFonts w:ascii="Times New Roman" w:hAnsi="Times New Roman" w:cs="Times New Roman"/>
          <w:color w:val="1B1B1B"/>
          <w:sz w:val="24"/>
          <w:szCs w:val="27"/>
          <w:shd w:val="clear" w:color="auto" w:fill="FFFFFF"/>
        </w:rPr>
        <w:t>amber does not exceed 1:50 for drainage purposes.</w:t>
      </w:r>
      <w:r>
        <w:rPr>
          <w:rFonts w:ascii="Times New Roman" w:hAnsi="Times New Roman" w:cs="Times New Roman"/>
          <w:color w:val="1B1B1B"/>
          <w:sz w:val="24"/>
          <w:szCs w:val="27"/>
          <w:shd w:val="clear" w:color="auto" w:fill="FFFFFF"/>
        </w:rPr>
        <w:t xml:space="preserve"> </w:t>
      </w:r>
      <w:r w:rsidRPr="003917EF">
        <w:rPr>
          <w:rFonts w:ascii="Times New Roman" w:hAnsi="Times New Roman" w:cs="Times New Roman"/>
          <w:color w:val="1B1B1B"/>
          <w:sz w:val="24"/>
          <w:szCs w:val="27"/>
          <w:shd w:val="clear" w:color="auto" w:fill="FFFFFF"/>
        </w:rPr>
        <w:t xml:space="preserve">The route </w:t>
      </w:r>
      <w:r w:rsidR="00B00414">
        <w:rPr>
          <w:rFonts w:ascii="Times New Roman" w:hAnsi="Times New Roman" w:cs="Times New Roman"/>
          <w:color w:val="1B1B1B"/>
          <w:sz w:val="24"/>
          <w:szCs w:val="27"/>
          <w:shd w:val="clear" w:color="auto" w:fill="FFFFFF"/>
        </w:rPr>
        <w:t>should</w:t>
      </w:r>
      <w:r w:rsidRPr="003917EF">
        <w:rPr>
          <w:rFonts w:ascii="Times New Roman" w:hAnsi="Times New Roman" w:cs="Times New Roman"/>
          <w:color w:val="1B1B1B"/>
          <w:sz w:val="24"/>
          <w:szCs w:val="27"/>
          <w:shd w:val="clear" w:color="auto" w:fill="FFFFFF"/>
        </w:rPr>
        <w:t xml:space="preserve"> not have cobbles, sandy gravel</w:t>
      </w:r>
      <w:r w:rsidR="00B00414">
        <w:rPr>
          <w:rFonts w:ascii="Times New Roman" w:hAnsi="Times New Roman" w:cs="Times New Roman"/>
          <w:color w:val="1B1B1B"/>
          <w:sz w:val="24"/>
          <w:szCs w:val="27"/>
          <w:shd w:val="clear" w:color="auto" w:fill="FFFFFF"/>
        </w:rPr>
        <w:t>,</w:t>
      </w:r>
      <w:r w:rsidRPr="003917EF">
        <w:rPr>
          <w:rFonts w:ascii="Times New Roman" w:hAnsi="Times New Roman" w:cs="Times New Roman"/>
          <w:color w:val="1B1B1B"/>
          <w:sz w:val="24"/>
          <w:szCs w:val="27"/>
          <w:shd w:val="clear" w:color="auto" w:fill="FFFFFF"/>
        </w:rPr>
        <w:t xml:space="preserve"> and other elevated or looser finishes</w:t>
      </w:r>
      <w:r w:rsidR="003B6661">
        <w:rPr>
          <w:rFonts w:ascii="Times New Roman" w:hAnsi="Times New Roman" w:cs="Times New Roman"/>
          <w:color w:val="1B1B1B"/>
          <w:sz w:val="24"/>
          <w:szCs w:val="27"/>
          <w:shd w:val="clear" w:color="auto" w:fill="FFFFFF"/>
        </w:rPr>
        <w:t xml:space="preserve"> </w:t>
      </w:r>
      <w:r w:rsidR="003B6661">
        <w:rPr>
          <w:rFonts w:ascii="Times New Roman" w:hAnsi="Times New Roman" w:cs="Times New Roman"/>
          <w:color w:val="1B1B1B"/>
          <w:sz w:val="24"/>
          <w:szCs w:val="27"/>
          <w:shd w:val="clear" w:color="auto" w:fill="FFFFFF"/>
        </w:rPr>
        <w:fldChar w:fldCharType="begin"/>
      </w:r>
      <w:r w:rsidR="003B6661">
        <w:rPr>
          <w:rFonts w:ascii="Times New Roman" w:hAnsi="Times New Roman" w:cs="Times New Roman"/>
          <w:color w:val="1B1B1B"/>
          <w:sz w:val="24"/>
          <w:szCs w:val="27"/>
          <w:shd w:val="clear" w:color="auto" w:fill="FFFFFF"/>
        </w:rPr>
        <w:instrText xml:space="preserve"> ADDIN ZOTERO_ITEM CSL_CITATION {"citationID":"pAa1xvzD","properties":{"formattedCitation":"(SABS Standards Division, 2011a)","plainCitation":"(SABS Standards Division, 2011a)","noteIndex":0},"citationItems":[{"id":707,"uris":["http://zotero.org/users/local/v2GNSyVw/items/9CLAD2K9"],"uri":["http://zotero.org/users/local/v2GNSyVw/items/9CLAD2K9"],"itemData":{"id":707,"type":"book","event-place":"Pretoria","ISBN":"978-0-626-25219-9","language":"en","note":"OCLC: 1046516445","publisher":"SABS Standards Division","publisher-place":"Pretoria","source":"Open WorldCat","title":"The application of the National Building Regulations. Part S, Part S,","author":[{"literal":"SABS Standards Division"}],"issued":{"date-parts":[["2011"]]}}}],"schema":"https://github.com/citation-style-language/schema/raw/master/csl-citation.json"} </w:instrText>
      </w:r>
      <w:r w:rsidR="003B6661">
        <w:rPr>
          <w:rFonts w:ascii="Times New Roman" w:hAnsi="Times New Roman" w:cs="Times New Roman"/>
          <w:color w:val="1B1B1B"/>
          <w:sz w:val="24"/>
          <w:szCs w:val="27"/>
          <w:shd w:val="clear" w:color="auto" w:fill="FFFFFF"/>
        </w:rPr>
        <w:fldChar w:fldCharType="separate"/>
      </w:r>
      <w:r w:rsidR="003B6661">
        <w:rPr>
          <w:rFonts w:ascii="Times New Roman" w:hAnsi="Times New Roman" w:cs="Times New Roman"/>
          <w:sz w:val="24"/>
        </w:rPr>
        <w:t>(SABS Standards Division, 2011</w:t>
      </w:r>
      <w:r w:rsidR="003B6661" w:rsidRPr="003B6661">
        <w:rPr>
          <w:rFonts w:ascii="Times New Roman" w:hAnsi="Times New Roman" w:cs="Times New Roman"/>
          <w:sz w:val="24"/>
        </w:rPr>
        <w:t>)</w:t>
      </w:r>
      <w:r w:rsidR="003B6661">
        <w:rPr>
          <w:rFonts w:ascii="Times New Roman" w:hAnsi="Times New Roman" w:cs="Times New Roman"/>
          <w:color w:val="1B1B1B"/>
          <w:sz w:val="24"/>
          <w:szCs w:val="27"/>
          <w:shd w:val="clear" w:color="auto" w:fill="FFFFFF"/>
        </w:rPr>
        <w:fldChar w:fldCharType="end"/>
      </w:r>
      <w:r w:rsidRPr="003917EF">
        <w:rPr>
          <w:rFonts w:ascii="Times New Roman" w:hAnsi="Times New Roman" w:cs="Times New Roman"/>
          <w:color w:val="1B1B1B"/>
          <w:sz w:val="24"/>
          <w:szCs w:val="27"/>
          <w:shd w:val="clear" w:color="auto" w:fill="FFFFFF"/>
        </w:rPr>
        <w:t>.</w:t>
      </w:r>
    </w:p>
    <w:p w:rsidR="00733EB5" w:rsidRPr="005A03AE" w:rsidRDefault="00733EB5" w:rsidP="003917EF">
      <w:pPr>
        <w:rPr>
          <w:rFonts w:ascii="Times New Roman" w:hAnsi="Times New Roman" w:cs="Times New Roman"/>
          <w:b/>
          <w:color w:val="1B1B1B"/>
          <w:sz w:val="24"/>
          <w:szCs w:val="27"/>
          <w:shd w:val="clear" w:color="auto" w:fill="FFFFFF"/>
        </w:rPr>
      </w:pPr>
      <w:r w:rsidRPr="005A03AE">
        <w:rPr>
          <w:rFonts w:ascii="Times New Roman" w:hAnsi="Times New Roman" w:cs="Times New Roman"/>
          <w:b/>
          <w:color w:val="1B1B1B"/>
          <w:sz w:val="24"/>
          <w:szCs w:val="27"/>
          <w:shd w:val="clear" w:color="auto" w:fill="FFFFFF"/>
        </w:rPr>
        <w:t>Accessible Doors, Routes, &amp; Doorways</w:t>
      </w:r>
    </w:p>
    <w:p w:rsidR="00EA1716" w:rsidRDefault="00DA2834" w:rsidP="002A5458">
      <w:pPr>
        <w:ind w:firstLine="720"/>
        <w:jc w:val="left"/>
        <w:rPr>
          <w:rFonts w:ascii="Times New Roman" w:hAnsi="Times New Roman" w:cs="Times New Roman"/>
          <w:color w:val="1B1B1B"/>
          <w:sz w:val="24"/>
          <w:szCs w:val="27"/>
          <w:shd w:val="clear" w:color="auto" w:fill="FFFFFF"/>
        </w:rPr>
      </w:pPr>
      <w:r>
        <w:rPr>
          <w:rFonts w:ascii="Times New Roman" w:hAnsi="Times New Roman" w:cs="Times New Roman"/>
          <w:color w:val="1B1B1B"/>
          <w:sz w:val="24"/>
          <w:szCs w:val="27"/>
          <w:shd w:val="clear" w:color="auto" w:fill="FFFFFF"/>
        </w:rPr>
        <w:t xml:space="preserve">On this note, </w:t>
      </w:r>
      <w:r w:rsidRPr="00DA2834">
        <w:rPr>
          <w:rFonts w:ascii="Times New Roman" w:hAnsi="Times New Roman" w:cs="Times New Roman"/>
          <w:color w:val="1B1B1B"/>
          <w:sz w:val="24"/>
          <w:szCs w:val="27"/>
          <w:shd w:val="clear" w:color="auto" w:fill="FFFFFF"/>
        </w:rPr>
        <w:t>the South Afr</w:t>
      </w:r>
      <w:r>
        <w:rPr>
          <w:rFonts w:ascii="Times New Roman" w:hAnsi="Times New Roman" w:cs="Times New Roman"/>
          <w:color w:val="1B1B1B"/>
          <w:sz w:val="24"/>
          <w:szCs w:val="27"/>
          <w:shd w:val="clear" w:color="auto" w:fill="FFFFFF"/>
        </w:rPr>
        <w:t>ican National Building Standard has described the rules regarding significant components such as c</w:t>
      </w:r>
      <w:r w:rsidR="00733EB5" w:rsidRPr="00733EB5">
        <w:rPr>
          <w:rFonts w:ascii="Times New Roman" w:hAnsi="Times New Roman" w:cs="Times New Roman"/>
          <w:color w:val="1B1B1B"/>
          <w:sz w:val="24"/>
          <w:szCs w:val="27"/>
          <w:shd w:val="clear" w:color="auto" w:fill="FFFFFF"/>
        </w:rPr>
        <w:t xml:space="preserve">ar parks, cargo rooms, stairs, </w:t>
      </w:r>
      <w:r w:rsidR="00F508BB">
        <w:rPr>
          <w:rFonts w:ascii="Times New Roman" w:hAnsi="Times New Roman" w:cs="Times New Roman"/>
          <w:color w:val="1B1B1B"/>
          <w:sz w:val="24"/>
          <w:szCs w:val="27"/>
          <w:shd w:val="clear" w:color="auto" w:fill="FFFFFF"/>
        </w:rPr>
        <w:t>elevators</w:t>
      </w:r>
      <w:r w:rsidR="00C8416D">
        <w:rPr>
          <w:rFonts w:ascii="Times New Roman" w:hAnsi="Times New Roman" w:cs="Times New Roman"/>
          <w:color w:val="1B1B1B"/>
          <w:sz w:val="24"/>
          <w:szCs w:val="27"/>
          <w:shd w:val="clear" w:color="auto" w:fill="FFFFFF"/>
        </w:rPr>
        <w:t>,</w:t>
      </w:r>
      <w:r w:rsidR="00F508BB">
        <w:rPr>
          <w:rFonts w:ascii="Times New Roman" w:hAnsi="Times New Roman" w:cs="Times New Roman"/>
          <w:color w:val="1B1B1B"/>
          <w:sz w:val="24"/>
          <w:szCs w:val="27"/>
          <w:shd w:val="clear" w:color="auto" w:fill="FFFFFF"/>
        </w:rPr>
        <w:t xml:space="preserve"> </w:t>
      </w:r>
      <w:r>
        <w:rPr>
          <w:rFonts w:ascii="Times New Roman" w:hAnsi="Times New Roman" w:cs="Times New Roman"/>
          <w:color w:val="1B1B1B"/>
          <w:sz w:val="24"/>
          <w:szCs w:val="27"/>
          <w:shd w:val="clear" w:color="auto" w:fill="FFFFFF"/>
        </w:rPr>
        <w:t xml:space="preserve">and </w:t>
      </w:r>
      <w:r w:rsidR="00733EB5" w:rsidRPr="00733EB5">
        <w:rPr>
          <w:rFonts w:ascii="Times New Roman" w:hAnsi="Times New Roman" w:cs="Times New Roman"/>
          <w:color w:val="1B1B1B"/>
          <w:sz w:val="24"/>
          <w:szCs w:val="27"/>
          <w:shd w:val="clear" w:color="auto" w:fill="FFFFFF"/>
        </w:rPr>
        <w:t>toilets</w:t>
      </w:r>
      <w:r>
        <w:rPr>
          <w:rFonts w:ascii="Times New Roman" w:hAnsi="Times New Roman" w:cs="Times New Roman"/>
          <w:color w:val="1B1B1B"/>
          <w:sz w:val="24"/>
          <w:szCs w:val="27"/>
          <w:shd w:val="clear" w:color="auto" w:fill="FFFFFF"/>
        </w:rPr>
        <w:t xml:space="preserve">. </w:t>
      </w:r>
      <w:r w:rsidR="00C8416D">
        <w:rPr>
          <w:rFonts w:ascii="Times New Roman" w:hAnsi="Times New Roman" w:cs="Times New Roman"/>
          <w:color w:val="1B1B1B"/>
          <w:sz w:val="24"/>
          <w:szCs w:val="27"/>
          <w:shd w:val="clear" w:color="auto" w:fill="FFFFFF"/>
        </w:rPr>
        <w:t>The standard has also</w:t>
      </w:r>
      <w:r>
        <w:rPr>
          <w:rFonts w:ascii="Times New Roman" w:hAnsi="Times New Roman" w:cs="Times New Roman"/>
          <w:color w:val="1B1B1B"/>
          <w:sz w:val="24"/>
          <w:szCs w:val="27"/>
          <w:shd w:val="clear" w:color="auto" w:fill="FFFFFF"/>
        </w:rPr>
        <w:t xml:space="preserve"> ensured</w:t>
      </w:r>
      <w:r w:rsidR="00733EB5" w:rsidRPr="00733EB5">
        <w:rPr>
          <w:rFonts w:ascii="Times New Roman" w:hAnsi="Times New Roman" w:cs="Times New Roman"/>
          <w:color w:val="1B1B1B"/>
          <w:sz w:val="24"/>
          <w:szCs w:val="27"/>
          <w:shd w:val="clear" w:color="auto" w:fill="FFFFFF"/>
        </w:rPr>
        <w:t xml:space="preserve"> that there are separate accessible routes from </w:t>
      </w:r>
      <w:r w:rsidR="00EA1716">
        <w:rPr>
          <w:rFonts w:ascii="Times New Roman" w:hAnsi="Times New Roman" w:cs="Times New Roman"/>
          <w:color w:val="1B1B1B"/>
          <w:sz w:val="24"/>
          <w:szCs w:val="27"/>
          <w:shd w:val="clear" w:color="auto" w:fill="FFFFFF"/>
        </w:rPr>
        <w:t xml:space="preserve">a </w:t>
      </w:r>
      <w:r w:rsidR="00733EB5" w:rsidRPr="00733EB5">
        <w:rPr>
          <w:rFonts w:ascii="Times New Roman" w:hAnsi="Times New Roman" w:cs="Times New Roman"/>
          <w:color w:val="1B1B1B"/>
          <w:sz w:val="24"/>
          <w:szCs w:val="27"/>
          <w:shd w:val="clear" w:color="auto" w:fill="FFFFFF"/>
        </w:rPr>
        <w:t xml:space="preserve">public street to the pathway and the accessible building entry to </w:t>
      </w:r>
      <w:r>
        <w:rPr>
          <w:rFonts w:ascii="Times New Roman" w:hAnsi="Times New Roman" w:cs="Times New Roman"/>
          <w:color w:val="1B1B1B"/>
          <w:sz w:val="24"/>
          <w:szCs w:val="27"/>
          <w:shd w:val="clear" w:color="auto" w:fill="FFFFFF"/>
        </w:rPr>
        <w:t>a</w:t>
      </w:r>
      <w:r w:rsidR="00733EB5" w:rsidRPr="00733EB5">
        <w:rPr>
          <w:rFonts w:ascii="Times New Roman" w:hAnsi="Times New Roman" w:cs="Times New Roman"/>
          <w:color w:val="1B1B1B"/>
          <w:sz w:val="24"/>
          <w:szCs w:val="27"/>
          <w:shd w:val="clear" w:color="auto" w:fill="FFFFFF"/>
        </w:rPr>
        <w:t xml:space="preserve"> building and the building's facilities and vice-versa. </w:t>
      </w:r>
      <w:r>
        <w:rPr>
          <w:rFonts w:ascii="Times New Roman" w:hAnsi="Times New Roman" w:cs="Times New Roman"/>
          <w:color w:val="1B1B1B"/>
          <w:sz w:val="24"/>
          <w:szCs w:val="27"/>
          <w:shd w:val="clear" w:color="auto" w:fill="FFFFFF"/>
        </w:rPr>
        <w:t>Additionally, the standard has highlighted the inclusion of open s</w:t>
      </w:r>
      <w:r w:rsidR="00733EB5" w:rsidRPr="00733EB5">
        <w:rPr>
          <w:rFonts w:ascii="Times New Roman" w:hAnsi="Times New Roman" w:cs="Times New Roman"/>
          <w:color w:val="1B1B1B"/>
          <w:sz w:val="24"/>
          <w:szCs w:val="27"/>
          <w:shd w:val="clear" w:color="auto" w:fill="FFFFFF"/>
        </w:rPr>
        <w:t>uitable usable routes for emergency exits</w:t>
      </w:r>
      <w:r w:rsidR="00EA1716">
        <w:rPr>
          <w:rFonts w:ascii="Times New Roman" w:hAnsi="Times New Roman" w:cs="Times New Roman"/>
          <w:color w:val="1B1B1B"/>
          <w:sz w:val="24"/>
          <w:szCs w:val="27"/>
          <w:shd w:val="clear" w:color="auto" w:fill="FFFFFF"/>
        </w:rPr>
        <w:t xml:space="preserve">. </w:t>
      </w:r>
      <w:r w:rsidR="00EA1716" w:rsidRPr="00EA1716">
        <w:rPr>
          <w:rFonts w:ascii="Times New Roman" w:hAnsi="Times New Roman" w:cs="Times New Roman"/>
          <w:color w:val="1B1B1B"/>
          <w:sz w:val="24"/>
          <w:szCs w:val="27"/>
          <w:shd w:val="clear" w:color="auto" w:fill="FFFFFF"/>
        </w:rPr>
        <w:t>T</w:t>
      </w:r>
      <w:r>
        <w:rPr>
          <w:rFonts w:ascii="Times New Roman" w:hAnsi="Times New Roman" w:cs="Times New Roman"/>
          <w:color w:val="1B1B1B"/>
          <w:sz w:val="24"/>
          <w:szCs w:val="27"/>
          <w:shd w:val="clear" w:color="auto" w:fill="FFFFFF"/>
        </w:rPr>
        <w:t>herefore, t</w:t>
      </w:r>
      <w:r w:rsidR="00EA1716" w:rsidRPr="00EA1716">
        <w:rPr>
          <w:rFonts w:ascii="Times New Roman" w:hAnsi="Times New Roman" w:cs="Times New Roman"/>
          <w:color w:val="1B1B1B"/>
          <w:sz w:val="24"/>
          <w:szCs w:val="27"/>
          <w:shd w:val="clear" w:color="auto" w:fill="FFFFFF"/>
        </w:rPr>
        <w:t xml:space="preserve">he Government of South Africa passes legislation to guarantee that modern buildings and facilities are planned and built according to such standards, </w:t>
      </w:r>
      <w:r w:rsidR="00B00414">
        <w:rPr>
          <w:rFonts w:ascii="Times New Roman" w:hAnsi="Times New Roman" w:cs="Times New Roman"/>
          <w:color w:val="1B1B1B"/>
          <w:sz w:val="24"/>
          <w:szCs w:val="27"/>
          <w:shd w:val="clear" w:color="auto" w:fill="FFFFFF"/>
        </w:rPr>
        <w:t>including</w:t>
      </w:r>
      <w:r w:rsidR="00EA1716" w:rsidRPr="00EA1716">
        <w:rPr>
          <w:rFonts w:ascii="Times New Roman" w:hAnsi="Times New Roman" w:cs="Times New Roman"/>
          <w:color w:val="1B1B1B"/>
          <w:sz w:val="24"/>
          <w:szCs w:val="27"/>
          <w:shd w:val="clear" w:color="auto" w:fill="FFFFFF"/>
        </w:rPr>
        <w:t xml:space="preserve"> the guidelines on accessible routes</w:t>
      </w:r>
      <w:r w:rsidR="00D87948">
        <w:rPr>
          <w:rFonts w:ascii="Times New Roman" w:hAnsi="Times New Roman" w:cs="Times New Roman"/>
          <w:color w:val="1B1B1B"/>
          <w:sz w:val="24"/>
          <w:szCs w:val="27"/>
          <w:shd w:val="clear" w:color="auto" w:fill="FFFFFF"/>
        </w:rPr>
        <w:t xml:space="preserve"> </w:t>
      </w:r>
      <w:r w:rsidR="00D87948">
        <w:rPr>
          <w:rFonts w:ascii="Times New Roman" w:hAnsi="Times New Roman" w:cs="Times New Roman"/>
          <w:color w:val="1B1B1B"/>
          <w:sz w:val="24"/>
          <w:szCs w:val="27"/>
          <w:shd w:val="clear" w:color="auto" w:fill="FFFFFF"/>
        </w:rPr>
        <w:fldChar w:fldCharType="begin"/>
      </w:r>
      <w:r w:rsidR="003B6661">
        <w:rPr>
          <w:rFonts w:ascii="Times New Roman" w:hAnsi="Times New Roman" w:cs="Times New Roman"/>
          <w:color w:val="1B1B1B"/>
          <w:sz w:val="24"/>
          <w:szCs w:val="27"/>
          <w:shd w:val="clear" w:color="auto" w:fill="FFFFFF"/>
        </w:rPr>
        <w:instrText xml:space="preserve"> ADDIN ZOTERO_ITEM CSL_CITATION {"citationID":"TIPdLRlF","properties":{"formattedCitation":"({\\i{}Building Regulations | Disability Info SA}, n.d.)","plainCitation":"(Building Regulations | Disability Info SA, n.d.)","noteIndex":0},"citationItems":[{"id":"L8tV7hG2/EJmQaLl1","uris":["http://zotero.org/users/local/v2GNSyVw/items/TVTF4JYA"],"uri":["http://zotero.org/users/local/v2GNSyVw/items/TVTF4JYA"],"itemData":{"id":669,"type":"post-weblog","abstract":"Building Regulations Contents: To jump to the topic you would like, click on the links belowIntroductionThe disability rights movementThe National Building Regulations and Building Standards ActSignageSignage RegulationsDisabled ToiletsRampsStairwaysHandrailsAccessible Routes, Doors &amp; DoorwaysLiftsIntroduction Building Regulations for facilities for Disabled Pdf.Other Accessible Features that assist the Blind, or Visually Impaired, include Building Regulations. These are regulations, which have been introduced by mostly the Government, to make places like public buildings, shopping centres, city streets, shops and restrooms more accessible to people with disabilities, including the Blind. These Building Regulations are mainly there to help the Mobility Impaired, especially those in wheelchairs, but some of these also help the Blind, or Visually Impaired and some regulations are made specifically for the Blind.For people with disabilities accessibility and safety are primary issues &amp; the disability rights movement is there to secure equal opportunities and equal rights for people with disabilities.The disability rights movement The specific goals and demands of the movement are:accessibility and safety in transportation, architecture, and the physical environmentequal opportunities in independent livingemployment equity, education, and housingFreedom from abuse, neglect, and violations of patients' rights.Effective civil rights legislation is sought in order to secure these opportunities and rights &amp; access to public areas. Some of the more visible changes brought about in recent decades include the installation of elevators, automatic doors, wide doors and corridors, transit lifts, wheelchair ramps, curb cuts, and the elimination of unnecessary steps where ramps and elevators are not available, allowing the Blind and people with mobility impairments to use public sidewalks and public transit more easily and more safely.Thanks to the disability rights movement, the Government often makes laws that insure that new buildings are designed &amp; build with certain features to make them disabled friendly. These are known as The National Building Regulations and Building Standards Act, which was amended and published by the Department of Trade and Industry in May 2008. Some parts of the Act Part S deals with facilities for disabled people, and directly affected the building industry. They include information about: Disabled ToiletsRampsDisabled Parking BaysSignsLightingDisabled Bays in Movie Theaters, Sports stadiums &amp; Music ConcertsThe National Building Regulations and Building Standards ActPeople with disabilities should be able to safely enter the building (Ramps) and be able to safely use all the facilities within it – specifically toilets. (Disabled Toilets)There must be a means of access that is suitable for people with disabilities to use. In addition, access must be available from various approaches of the building via the main entrance and any secondary entrances, and should lead to the ground floor.There must be a means of egress (a point of departure) that is suitable for people with disabilities to use in the event of any sort of emergency. This relates to any sort of emergency, but in addition, a further clause states that departure routes (or egress) must also be designed in accordance with Part T of the regulations, namely the section that relates to Fire Protection.Lifts in buildings must be able to serve the needs of disabled people. This includes ensuring that any commonly used \"path of travel\" MUST be free of any sort of obstacles that would limit, restrict or endanger people with disabilities who use that route. There must also be absolutely no obstacles that will prevent people with disabilities from accessing facilities within the building. The regulations refer specifically to people with impaired vision, but clearly they also relate to people in wheelchairs, or people who have trouble walking freely.Buildings that incorporate halls or auditoriums for public use are obliged to ensure that a reasonable percentage of space is available for people in wheelchairs or other \"assistive devices\". (Disabled Bays in Movie Theaters, Sports stadiums &amp; Music Concerts)The National Building Regulations also state that where there is parking available for more than 50 motor vehicles, there must be parking facilities that accommodate disabled persons. There is also an obligation to ensure that persons with disabilities are provided with a suitable means of access from the parking area to the ground floor – or storey – of the building. (Disabled Parking Bays)Below are those regulations that are there to help the Blind or Visually Impaired. SignageThe International Symbol of Access (ISA), also known as the (International) Wheelchair Symbol, consists of a blue square overlaid in white with a stylized image of a wheelchair. It is maintained as an international standard, ISO 7001 image of the International Commission on Technology and Accessibility (ICTA)The symbol is often seen where access has been improved, particularly for wheelchair users, but also for other disability issues. Frequently, the symbol shows the removal of environmental barriers, such as steps, to help the disabled, elderly, parents with baby carriages, and travellers. Universal design aims to obviate such symbols by creating products and facilities that are accessible to nearly all users from the start. The wheelchair symbol is \"International\" and therefore not accompanied by Braille in any particular language.Specific uses of the ISA include:Marking a parking space reserved for vehicles used by people with disabilities/blue badge holdersMarking a vehicle used by a person with a disability, often for permission to use a spaceMarking a public lavatory with facilities designed for wheelchair usersIndicating a button to activate an automatic doorIndicating an accessible transit station or vehicleIndicating a transit route that uses accessible vehiclesThe South African National Standard for Building RegulationsProviding clear and visible marking by using this accessible disabled sign is essential in making facilities visible for those who need them. The South African Government through The South African National Standard for Building Regulations therefore makes laws that insure that new buildings are designed &amp; build with a certain regulations, which includes regulations on Signage.Facilities that are included in a building specifically for use by persons with disabilities, such as wheelchair-accessible parking spaces, wheelchair-accessible toilets, and platform or stair lifts, shall be indicated by the international symbol for access.Signage Regulations4.2 Signage4.2.1 Facilities that are included in a building specifically for use by persons with disabilities, such as wheelchair-accessible parking spaces, wheelchair-accessible toilets, and platform or stair lifts, shall be indicated by the international symbol for access (see figure 1) and shall comply with 4.2.2 and 4.2.4. The international symbol shall be exhibitedat the main entrance of, and at any other suitable position in, a building, andin suitable positions to indicate to persons with disabilities the route to the exit of such facilities.4.2.2 The sign used to indicate facilities provided for persons with disabilities shall be the SANS 1186-1 type designation GA 22 (allocated to or accessible to wheelchairs) sign. Such signage shall comply with the requirements of SANS 1186-1 and shall have a symbol height of not less than 110 mm.4.2.3 Facilities that are not in accordance with the requirements of this part of SANS 10400 shall not bear the international symbol.NOTE 1 The symbol is the property of the International Standards Office and its use can only be sanctioned where the minimum requirements of the National Building Regulations have been complied with.NOTE 2 Signs should be in clear, visible and tactile format to ensure that persons with visual impairments are also fully informed. In buildings where persons with visual impairments work or live, evacuation instructions in large print and Braille should be provided, so that persons with visual impairments can familiarize themselves with escape routes.4.2.4 Clear legible signs shall indicate the direction and name of an accessible facility and shall incorporate the international symbol. The height of the lettering shall not be less than 50 mm.Where the viewing distance is greater than 10 m, the height of the lettering shall be increased accordingly (see table 1).Table 1 — Height of lettering in relation to viewing distanceViewing distance metersHeight mm25 8030 10040 140 50 160To enable persons with impaired vision to read location signs adjacent to doors or directional signs on walls, the signs should be placed at a height of between 1,4 m and 1,7 m above finished floor level.NOTE Raised letters and symbols, in contrasting light and dark colours, on identification or location signs assist those who are blind or have impaired vision.All internal signage to indicate escape routes in case of total blackout shall comply with the requirements of SANS 10400-T.4.2.5 For demarcating parking areas for wheelchair users, signs should be not less than 2,0 m vertically above driveway level, so that the sign can be seen whilst driving a car.4.2.6 Where electronic aids are installed to assist persons with hearing loss, a suitable sign shall be displayed to indicate such facilities.4.2.7 Any mark or sign shall comply with the relevant requirements of SANS 1186-1.Disabled ToiletsAn accessible toilet is a special toilet designed to accommodate people with physical disabilities. They are sometimes known as Disabled Toilets, but do not give much assistance to the Blind &amp; Visually Impaired.RampsA wheelchair ramp is an inclined plane installed in addition to or instead of stairs. Ramps permit wheelchair users, as well as people pushing strollers, carts, or other wheeled objects, to more easily access a building. They can also be useful for the Visually Impaired &amp; Blind to easier navigate an incline.A wheelchair ramp can be permanent, semi-permanent or portable. Permanent ramps are designed to be bolted or otherwise attached in place. Semi-permanent ramps rest on top of the ground or concrete pad and are commonly used for the short term. Permanent and semi-permanent ramps are usually of aluminum, concrete or wood.Ramps must be carefully designed in order to be useful. Many jurisdictions have established minimum widths and maximum slopes. A less steep rise can be easier for a wheelchair user to navigate, as well as safer in wet or icy conditions.The South African National Standard for Building Regulations state that Wheelchair ramps or lift) are required in new construction for public accommodations in South Africa. They also state that these wheelchair Lifts &amp; Ramps must meet certain regulations &amp; requirements.People with disabilities should be able to safely enter the building (Ramps) and be able to safely use all the facilities within it.Access for people with disabilities must be available from various approaches of the building via the main entrance and any secondary entrances, and should lead to the ground floor. There must also be a means of access that is suitable for people with disabilities to use in the event of any sort of emergency. In addition, a further clause states that departure routes must also be designed in accordance with Part T of the regulations, namely the section that relates to Fire Protection.The South African National Standard for Building RegulationsThe South African National Standard for Building Regulations state that Wheelchair ramps (or other ways for wheelchair users to access a building, such as a wheelchair lift) are required in new construction for public accommodations in South Africa. They also state that these wheelchair Lifts &amp; Ramps must meet certain regulations &amp; requirements.People with disabilities should be able to safely enter the building (Ramps) and be able to safely use all the facilities within it – specifically toilets. (Disabled ToiThere must be a means of access that is suitable for people with disabilities to use in the event of any sort of emergency. This relates to any sort of emergency, but in addition, a further clause states that departure routes (or egress) must also be designed in accordance with Part T of the regulations, namely the section that relates to Fire Protection.Ramp Design RegulationsNOTE 1 Ramps might be required for use by persons without disabilities, for example, persons pushing trolleys who require ramps as an alternative to stepped access.NOTE 2 Ramps should only be provided where level access cannot be achieved. Where a ramp is provided, stepped access should normally accompany it for persons with ambulant disabilities who find ramps difficult to use.4.8.1 Any ramp or series of ramps shall provide a safe, comfortable and convenient route for wheelchair users.4.8.2 Any ramp provided in terms of this part of SANS 10400 shallhave a gradient, measured along the centre line, that is not steeper than 1:12 ;have a clear, trafficable surface not less than 1 100 m wide;have a surface in accordance with 4.5;have a landing at the top and bottom of each ramp of not less than 1,2 m in length (clear of any door swing) and of width not less than that of the ramp;comply with the requirements between landings as given in table 2 and figure 11;have a handrail on both sides of the ramp or, where the width is greater than 2,4 m, a central handrail in accordance with the requirements of 4.10 where the gradient is steeper than 1:15;where ramps in the same direction are used for a vertical rise of more than 600 mm, be staggered by the width of the ramp, in order to prevent a long straight line of ramps (see also 4.8.2(d)).NOTE Where the total rise contemplated for a series of ramps is greater than 2 m, consideration should be given to alternative means of vertical circulation.Table 2 — Ramp requirements between landings123GradientMaximum vertical rise mmMaximum ramp length between landings meters 1 : 12 500 6 1 : 15 665 10 1 : 20 750 154.8.3 No door leaf or window shall open onto a ramp or landing (see also 4.8.2(d)).4.8.4 The camber or banking on walkways and ramps shall not exceed 1:50, as shown in figure 4.4.8.5 At any point where the clear height of the area below the soffit is less than 2,1 m, and it is not enclosed, the means of limiting inadvertent access to such area shall be indicated.4.9 Stairways4.9.1 Stairways shall comply with the requirements of SANS 10400-M, SANS 10400-T and the following requirements:the width of any stairway, measured to an enclosing wall or balustrade, shall be at least 900 mm;a landing that serves two flights of stairs in the same straight line shall be of length at least 1 100 mm;the rise of each tread step shall be of the same height and shall not exceed 170 mm;solid risers shall be provided in all accessible routes;a stairway shall be provided with handrails on both sides of the stairway in accordance with the requirements of 4.10;The maximum height allowed in a flight of stairs, between landings, shall not exceed 1,530 m;The stairway shall not include any winders (as defined in SANS 10400-M);No spiral stairway shall form part of an accessible route.4.9.2 Nosings shall effectively contrast with their immediate surroundings. The minimum dimensions of each nosing shall be 40 mm × 40 mm.NOTE Further guidance on contrast and methods of measurement is provided in SANS 784.4.9.3 Outdoor stairs and outdoor approaches to stairs shall be so designed that water will not accumulate on walking surfaces.4.9.4 Tactile guidance, where provided, shall be in accordance with the relevant provisions of SANS 784.4.10 HandrailsThe design and construction of handrails shall be in accordance with the following:handrails shall have an elliptical gripping surface profile that is approximately 50 mm wide and 40 mm deep, or a circular profile of diameter not less than 35 mm and not more than 50 mm;the height to the top of a handrail from the nosing of the tread of the stairs or from the surfaces of a ramp shall be in the range 900 mm to 1 000 mm and shall remain consistent along the length;handrails shall be securely fixed and shall be rigid;the surface of the handrail and wall, or any other surface adjacent to them, shall be free of any sharp or abrasive elements;the clear width between a handrail and an adjacent wall shall be at least 60 mm;handrails shall extend 300 mm horizontally beyond the top and bottom of the ramp or stairway (see figure 12 and shall return to the supporting structure or shall be finished with a positive return, and the minimum dimensions for landings on escape routes as required in SANS 10400-T shall be maintained;handrails shall be continuous between landings where this does not create a hazard; 19handrails shall be supported centrally from below with not less than 50 mm between the underside of the handrail and the top of the support;where a stairway is wider than 2,4 m, a handrail shall be provided at no more than 2,4 m intervals.NOTE Handrails that extend at the top and bottom of a stairway are a tactile aid for persons with visual impairments, and a balancing aid for ambulant persons with disabilities.Accessible Routes, Doors &amp; DoorwaysAn important part of accessibility is not only accessible parking spaces, passenger loading zones, ramps, Disabled Toilets &amp; Lifts, etc but also insuring that there are various accessible routes from the public streets onto the pavements &amp; to the accessible building entrance and to the facilities inside the building &amp; visa versa. Appropriate accessible routes should also be made available for emergency exits. Accessible Routes include:Ramps on &amp; off the pavementWide enough walkways for a variety of size wheelchairsNo obstacles on these pathwaysWide doorways &amp; turning areas, etcThe South African Government through The South African National Standard for Building Regulations passes laws that insure that new buildings &amp; structures are designed &amp; build with a certain regulations, which includes regulations on Accessible Routes.There must be a means of access that is suitable for people with disabilities to use. In addition, access must be available from various approaches of the building via the main entrance and any secondary entrances, and should lead to the ground floor.There must be a means of egress (a point of departure) that is suitable for people with disabilities to use in the event of any sort of emergency. This relates to any sort of emergency, but in addition, a further clause states that departure routes (or egress) must also be designed in accordance with Part T of the regulations, namely the section that relates to Fire Protection.Regulations for Accessible Routes &amp; Doorways4.4 External and internal circulation4.4.1 General4.4.1.1 An accessible route shall form part of an external and internal circulation route.NOTE The space allowances of this part of SANS 10400 should accommodate the use of self-propelled wheelchairs. The minimum dimensions might need to be increased to accommodate the full range of different types of wheelchair.4.4.1.2 At least one accessible route shall be provided within the boundary of the site from all public transportation stops, accessible parking spaces, passenger loading zones and public streets and pavements to the accessible building entrance which they serve and the facilities inside the building.4.4.1.3 There shall be a means of access suitable for use by persons with disabilities from the outside of the building to the ground storey.4.4.1.4 The clear width of the walking surfaces shall not be less than 900 mm (such as between bollards in parking areas, or between planters and seating) and shall not be reduced by protruding objects. If the clear width is less than 1,5 m, an accessible route shall be provided with passing spaces of 1,5 m × 1,5 m (minimum) at intervals not exceeding 5,0 m, or an intersection of two walking surfaces which provide a T-shaped space.4.4.1.5 Each accessible entrance to a building shall have at least one door or doorway in accordance with the requirements of 4.6.1.4.4.1.6 Revolving doors, revolving gates and turnstiles shall not form part of an accessible route.4.4.1.7 Pause areas, with suitable seating, shall be provided adjacent to an accessible route at intervals that do not exceed 25 m.4.4.2 Turning spaces4.4.2.1 The turning space allowance, e.g. for a wheelchair, guide dog or person on crutches, shall be a minimum of 1,5 m in diameter, inclusive of any toe and knee clearances.4.4.2.2 Doors shall not be permitted to swing into the turning spaces.4.4.3 Obstructions in the path of travel4.4.3.1 Protruding objects shall not reduce the clear width required for accessible routes.4.4.3.2 Hanging signs, lights, awnings and objects that protrude into circulation spaces shall have a clearance of at least 2 m above the trafficable surface.4.4.3.3 Windows and doors shall not open across a walkway, corridor, stair or ramp. Doorstops shall be so positioned that any door will open to its maximum, and that they will not create a hazard.4.4.3.4 Wall-mounted fire extinguishers, hose reels, telephones, litter bins and any other wall-mounted fittings shallbe designed to be easily seen,be shielded or recessed to prevent injuries, andbe accompanied by a feature that warns of the presence of the potential hazard and that is possible to detect by a person using a white cane or stick.4.4.3.5 A dished channel shall not be constructed within the boundaries of a path.4.4.3.6 A drainage grating that is within the boundaries of a path shall be set flush with the surface of the path. Such grating shall be placed so that its longitudinal elements are perpendicular to the main walking direction, and the gap between them shall not exceed 13 mm.4.4.3.7 Where identified parking for persons with disabilities is provided, a kerb cut that has a slip-resistant finish and gradient that does not exceed 1:12 shall be provided immediately adjacent to the bay (see figure 3).NOTE 1 Kerb cuts should be provided where required, and in conjunction with pedestrian crossings, taxi and bus ranks and parking garages.NOTE 2 The recommended surface between a pavement and roadway is a ramp fitted with tactile guidance surface indicators. This provides a safe and trafficable surface for wheelchair users, and a detectable surface to indicate to persons with visual impairments that they are leaving a pedestrian footpath and entering a traffic roadway.4.5 Floor or ground surfaces4.5.1 Floor and ground surfaces form an integral part of the accessible route throughout the site, both internally and externally, as part of the continuous path of travel. They shall be stable, firm and slip resistant (see SANS 784), under wet and dry conditions.4.5.2 Carpet, carpet tiles or other floor finishes shall be securely attached and level across all types of pile. Pile height of carpets shall not exceed 3 mm.4.5.3 Openings in the floor finish or ground surface shall not exceed 13 mm in diameter and, where the opening is elongated, the long dimension shall be placed perpendicular to the dominant direction of travel.4.5.4 The vertical change in level between two floor surfaces, or at thresholds, shall have a flush finish and shall not exceed 5 mm in height.4.5.5 Where a surface is cambered for drainage purposes, the camber shall not exceed 1:50 (see figure 4).4.5.6 Cobbles (whether fixed or loose), gravel sand and other raised or loose finishes shall not form part of an accessible route.4.6 Doorways, doors and door handles4.6.1 Doorways and doors4.6.1.1 Doorways shall allow free access for wheelchair users. The clear opening shall be at least 750 mm when approached along a line that is perpendicular to the opening, as shown in figure 5.NOTE It is recommended that, where possible, the clear opening width should be 800 mm.4.6.1.2 Where a two-leaf door is used, the clear opening provided by the leading leaf shall be at least 750 mm, as shown in figure 6, when approached along a line perpendicular to the opening.4.6.1.3 Minimum access dimensions to enable wheelchair users to make 90° turns, shall be as shown in figure 7.4.6.1.4 Where a person in a wheelchair is required to open a door towards the wheelchair, a nib of at least 450 mm shall be provided at the handle side of the door, as shown in figure 8.4.6.1.5 The minimum distance between doors shall be as shown in figures 9 and 10.4.6.1.6 Sliding doors may be installed in places where a hinged door would hinder circulation or manoeuvrability.4.6.1.7 Where revolving doors, turnstiles or other barriers are installed, an alternative means of access shall be installed.NOTE 1 Doors are a hindrance and their use should be avoided. Where doors cannot be avoided, for example, in a route used for emergency egress, doors should be held open by a mechanism that is safe, comfortable and convenient for persons with disabilities to operate, such as magnetic closers.NOTE 2 Frequently used doors, such as main entrance self-closing doors, should preferably open automatically and be equipped with a fail-safe system that enables the door to open under emergency conditions4.6.2 Door handles4.6.2.1 A handle fitted to a door leaf of a door in an emergency route or in a feeder route or in any compartment containing toilet facilities for use by persons with disabilities, shall be of the lever type, with a lever at least 150 mm long, and shall be installed at a height that does not exceed 1,0 m above floor level.4.6.2.2 Round door knobs do not provide an adequate grip for persons with impaired dexterity and shall be avoided.4.6.2.3 All doors shall be openable with one hand.4.6.2.4 All door handles shall be horizontally aligned.4.6.2.5 Door furniture with sharp protruding edges is hazardous and shall not be used.4.7 Changes in level4.7.1 In trafficable areas for public use, any changes in level shall comply with the requirements of SANS 10400-D, and with the requirements given in 4.7.2 and 4.7.3.4.7.2 A raised kerb, not less than 75 mm high, or a skirting rail not more than 300 mm high, measured vertically above the surface, shall be provided on exposed sides of any ramp, stairway, balcony or any similar area where a change in level occurs.4.7.3 Where a change in level of more than 600 mm occurs, a handrail shall also be provided.LiftsThanks partly to the disability rights movement we have seen an improvement in building accessibility. With the installation of elevators or lifts buildings are now accessible even if you in a wheelchairsA lift (or elevator) is a form of vertical transportation between building floors, levels or decks, commonly used in offices, public buildings and other types of multi-storey accommodation.Lifts can be essential for providing vertical circulation, particularly in tall buildings, for wheelchair and other non-ambulant building users and for the vertical transportation of goods. Some lifts may also be used for firefighting and evacuation purposes.The South African Government through The South African National Standard for Building Regulations therefore makes laws that insure that new buildings are designed &amp; build with a certain regulations, which includes Lifts &amp; the regulations set aside for these Lifts.There must be a means of egress (a point of departure) that is suitable for people with disabilities to use in the event of any sort of emergency. This relates to any sort of emergency, but in addition, a further clause states that departure routes (or egress) must also be designed in accordance with Part T of the regulations, namely the section that relates to Fire Protection.Lifts in buildings must be able to serve the needs of disabled people. This includes ensuring that any commonly used \"path of travel\" MUST be free of any sort of obstacles that would limit, restrict or endanger people with disabilities who use that route. There must also be absolutely no obstacles that will prevent people with disabilities from accessing facilities within the building. The regulations refer specifically to people with impaired vision, but clearly they also relate to people in wheelchairs, or people who have trouble walking freely.4.11 Lift Regulations4.11.1 Lifts include passenger lifts and through-floor lifts, wherepassenger lifts serve all the storeys of the building that can be accessed by the stairway, andthrough-floor lifts may be used to serve a partial storey (see SANS 10400-A) of area greater than 100 m2.NOTE A through-floor lift can be used in small buildings, as an alternative to a passenger lift.4.11.2 Passenger lifts shallhave a minimum internal dimension of 1,1 m in width and 1,4 m in depth, clear of surface finishes;have a doorway with an unobstructed width of not less than 800 mm;be fitted with horizontal handrails the full length of the lift car sides at a height of between 850 mm and 1 000 mm above the floor level of the lift;have a mirror on the top half of the rear wall equal to the width of the lift to enable wheelchair users to back out of the lift where the lift has internal dimensions less than 1,5 m in width and 2,0 m in depth;have a clear circulation space of not less than 1,5 m × 1,5 m at the entrance of the lift on each floor;have audible and visible warnings in the lift lobby and lift car to indicate the lift car approaching, the arrival of the lift, the lift doors opening, the lift doors closing, the floor requested and at which floor the lift stops;have control buttons, including emergency control buttons, that are in accordance with 4.14;have illuminance on the control panel that is not less than 150 lx;stop level with the landing on each floor that they serve.NOTE 1 The provision of the number and size of lifts should take into account the number of persons (persons with disabilities and persons without disabilities) using the site, complex or building. In buildings with large building-user numbers and flow, the size and number of lifts should reflect the fact that a wheelchair user needs to be able to turn when entering or exiting the lift.NOTE 2 Wheelchair users should not have to travel further than non-wheelchair users to find a means of vertical circulation accessible to them, and they should not have to cross roads or endanger their safety to reach such means.NOTE 3 To aid persons with visual impairments to operate automatic lifts, tactile identification, both raised numbers on buttons, in contrasting light and dark colours, and Braille lettering adjacent to the number, should be provided at the control panel within the lift car and external to it. https://www.auto-mobility.co.za/need-to-know/dimensions-of-parking-bays/ Building Regulations for facilities for Disabled Pdf. Standard Electrical, Mechanical And Architectural Guideline For The Design Of Accessible Buildings (Facilities For Disabled Persons) https://www.facebook.com/disabilities.sa/ Tri Access http://www.qasa.co.za/","language":"en-US","title":"Building Regulations | Disability Info SA","URL":"http://disabilityinfosa.co.za/visual-impairments/current-accessible-features/building-regulations/","accessed":{"date-parts":[["2020",11,1]]}}}],"schema":"https://github.com/citation-style-language/schema/raw/master/csl-citation.json"} </w:instrText>
      </w:r>
      <w:r w:rsidR="00D87948">
        <w:rPr>
          <w:rFonts w:ascii="Times New Roman" w:hAnsi="Times New Roman" w:cs="Times New Roman"/>
          <w:color w:val="1B1B1B"/>
          <w:sz w:val="24"/>
          <w:szCs w:val="27"/>
          <w:shd w:val="clear" w:color="auto" w:fill="FFFFFF"/>
        </w:rPr>
        <w:fldChar w:fldCharType="separate"/>
      </w:r>
      <w:proofErr w:type="gramStart"/>
      <w:r w:rsidR="00D87948" w:rsidRPr="00D87948">
        <w:rPr>
          <w:rFonts w:ascii="Times New Roman" w:hAnsi="Times New Roman" w:cs="Times New Roman"/>
          <w:sz w:val="24"/>
          <w:szCs w:val="24"/>
        </w:rPr>
        <w:t>(</w:t>
      </w:r>
      <w:r w:rsidR="00D87948" w:rsidRPr="00D87948">
        <w:rPr>
          <w:rFonts w:ascii="Times New Roman" w:hAnsi="Times New Roman" w:cs="Times New Roman"/>
          <w:i/>
          <w:iCs/>
          <w:sz w:val="24"/>
          <w:szCs w:val="24"/>
        </w:rPr>
        <w:t>Building Regulations | Disability Info SA</w:t>
      </w:r>
      <w:r w:rsidR="00D87948" w:rsidRPr="00D87948">
        <w:rPr>
          <w:rFonts w:ascii="Times New Roman" w:hAnsi="Times New Roman" w:cs="Times New Roman"/>
          <w:sz w:val="24"/>
          <w:szCs w:val="24"/>
        </w:rPr>
        <w:t>, n.d.)</w:t>
      </w:r>
      <w:r w:rsidR="00D87948">
        <w:rPr>
          <w:rFonts w:ascii="Times New Roman" w:hAnsi="Times New Roman" w:cs="Times New Roman"/>
          <w:color w:val="1B1B1B"/>
          <w:sz w:val="24"/>
          <w:szCs w:val="27"/>
          <w:shd w:val="clear" w:color="auto" w:fill="FFFFFF"/>
        </w:rPr>
        <w:fldChar w:fldCharType="end"/>
      </w:r>
      <w:r w:rsidR="00EA1716">
        <w:rPr>
          <w:rFonts w:ascii="Times New Roman" w:hAnsi="Times New Roman" w:cs="Times New Roman"/>
          <w:color w:val="1B1B1B"/>
          <w:sz w:val="24"/>
          <w:szCs w:val="27"/>
          <w:shd w:val="clear" w:color="auto" w:fill="FFFFFF"/>
        </w:rPr>
        <w:t>.</w:t>
      </w:r>
      <w:proofErr w:type="gramEnd"/>
    </w:p>
    <w:p w:rsidR="00834CEE" w:rsidRPr="005A03AE" w:rsidRDefault="00834CEE" w:rsidP="00834CEE">
      <w:pPr>
        <w:rPr>
          <w:rFonts w:ascii="Times New Roman" w:hAnsi="Times New Roman" w:cs="Times New Roman"/>
          <w:b/>
          <w:color w:val="1B1B1B"/>
          <w:sz w:val="24"/>
          <w:szCs w:val="27"/>
          <w:shd w:val="clear" w:color="auto" w:fill="FFFFFF"/>
        </w:rPr>
      </w:pPr>
      <w:r w:rsidRPr="005A03AE">
        <w:rPr>
          <w:rFonts w:ascii="Times New Roman" w:hAnsi="Times New Roman" w:cs="Times New Roman"/>
          <w:b/>
          <w:color w:val="1B1B1B"/>
          <w:sz w:val="24"/>
          <w:szCs w:val="27"/>
          <w:shd w:val="clear" w:color="auto" w:fill="FFFFFF"/>
        </w:rPr>
        <w:t>Ramps</w:t>
      </w:r>
    </w:p>
    <w:p w:rsidR="004C054B" w:rsidRDefault="00834CEE" w:rsidP="00834CEE">
      <w:pPr>
        <w:ind w:firstLine="720"/>
        <w:jc w:val="left"/>
        <w:rPr>
          <w:rFonts w:ascii="Times New Roman" w:hAnsi="Times New Roman" w:cs="Times New Roman"/>
          <w:sz w:val="24"/>
        </w:rPr>
      </w:pPr>
      <w:r w:rsidRPr="00834CEE">
        <w:rPr>
          <w:rFonts w:ascii="Times New Roman" w:hAnsi="Times New Roman" w:cs="Times New Roman"/>
          <w:color w:val="1B1B1B"/>
          <w:sz w:val="24"/>
          <w:szCs w:val="27"/>
          <w:shd w:val="clear" w:color="auto" w:fill="FFFFFF"/>
        </w:rPr>
        <w:t xml:space="preserve">The </w:t>
      </w:r>
      <w:r w:rsidR="00B00414">
        <w:rPr>
          <w:rFonts w:ascii="Times New Roman" w:hAnsi="Times New Roman" w:cs="Times New Roman"/>
          <w:color w:val="1B1B1B"/>
          <w:sz w:val="24"/>
          <w:szCs w:val="27"/>
          <w:shd w:val="clear" w:color="auto" w:fill="FFFFFF"/>
        </w:rPr>
        <w:t>S</w:t>
      </w:r>
      <w:r w:rsidRPr="00834CEE">
        <w:rPr>
          <w:rFonts w:ascii="Times New Roman" w:hAnsi="Times New Roman" w:cs="Times New Roman"/>
          <w:color w:val="1B1B1B"/>
          <w:sz w:val="24"/>
          <w:szCs w:val="27"/>
          <w:shd w:val="clear" w:color="auto" w:fill="FFFFFF"/>
        </w:rPr>
        <w:t xml:space="preserve">outh African national standard for building regulations </w:t>
      </w:r>
      <w:r w:rsidR="00B00414">
        <w:rPr>
          <w:rFonts w:ascii="Times New Roman" w:hAnsi="Times New Roman" w:cs="Times New Roman"/>
          <w:color w:val="1B1B1B"/>
          <w:sz w:val="24"/>
          <w:szCs w:val="27"/>
          <w:shd w:val="clear" w:color="auto" w:fill="FFFFFF"/>
        </w:rPr>
        <w:t>s</w:t>
      </w:r>
      <w:r w:rsidRPr="00834CEE">
        <w:rPr>
          <w:rFonts w:ascii="Times New Roman" w:hAnsi="Times New Roman" w:cs="Times New Roman"/>
          <w:color w:val="1B1B1B"/>
          <w:sz w:val="24"/>
          <w:szCs w:val="27"/>
          <w:shd w:val="clear" w:color="auto" w:fill="FFFFFF"/>
        </w:rPr>
        <w:t>ay</w:t>
      </w:r>
      <w:r w:rsidR="00B00414">
        <w:rPr>
          <w:rFonts w:ascii="Times New Roman" w:hAnsi="Times New Roman" w:cs="Times New Roman"/>
          <w:color w:val="1B1B1B"/>
          <w:sz w:val="24"/>
          <w:szCs w:val="27"/>
          <w:shd w:val="clear" w:color="auto" w:fill="FFFFFF"/>
        </w:rPr>
        <w:t>s</w:t>
      </w:r>
      <w:r w:rsidRPr="00834CEE">
        <w:rPr>
          <w:rFonts w:ascii="Times New Roman" w:hAnsi="Times New Roman" w:cs="Times New Roman"/>
          <w:color w:val="1B1B1B"/>
          <w:sz w:val="24"/>
          <w:szCs w:val="27"/>
          <w:shd w:val="clear" w:color="auto" w:fill="FFFFFF"/>
        </w:rPr>
        <w:t xml:space="preserve"> that wheelchair ramps are needed in new </w:t>
      </w:r>
      <w:r w:rsidR="00B00414">
        <w:rPr>
          <w:rFonts w:ascii="Times New Roman" w:hAnsi="Times New Roman" w:cs="Times New Roman"/>
          <w:color w:val="1B1B1B"/>
          <w:sz w:val="24"/>
          <w:szCs w:val="27"/>
          <w:shd w:val="clear" w:color="auto" w:fill="FFFFFF"/>
        </w:rPr>
        <w:t>public business building</w:t>
      </w:r>
      <w:r w:rsidRPr="00834CEE">
        <w:rPr>
          <w:rFonts w:ascii="Times New Roman" w:hAnsi="Times New Roman" w:cs="Times New Roman"/>
          <w:color w:val="1B1B1B"/>
          <w:sz w:val="24"/>
          <w:szCs w:val="27"/>
          <w:shd w:val="clear" w:color="auto" w:fill="FFFFFF"/>
        </w:rPr>
        <w:t xml:space="preserve">s in South Africa. The </w:t>
      </w:r>
      <w:r w:rsidR="00B00414">
        <w:rPr>
          <w:rFonts w:ascii="Times New Roman" w:hAnsi="Times New Roman" w:cs="Times New Roman"/>
          <w:color w:val="1B1B1B"/>
          <w:sz w:val="24"/>
          <w:szCs w:val="27"/>
          <w:shd w:val="clear" w:color="auto" w:fill="FFFFFF"/>
        </w:rPr>
        <w:t>law</w:t>
      </w:r>
      <w:r w:rsidRPr="00834CEE">
        <w:rPr>
          <w:rFonts w:ascii="Times New Roman" w:hAnsi="Times New Roman" w:cs="Times New Roman"/>
          <w:color w:val="1B1B1B"/>
          <w:sz w:val="24"/>
          <w:szCs w:val="27"/>
          <w:shd w:val="clear" w:color="auto" w:fill="FFFFFF"/>
        </w:rPr>
        <w:t xml:space="preserve"> also claim</w:t>
      </w:r>
      <w:r w:rsidR="00B00414">
        <w:rPr>
          <w:rFonts w:ascii="Times New Roman" w:hAnsi="Times New Roman" w:cs="Times New Roman"/>
          <w:color w:val="1B1B1B"/>
          <w:sz w:val="24"/>
          <w:szCs w:val="27"/>
          <w:shd w:val="clear" w:color="auto" w:fill="FFFFFF"/>
        </w:rPr>
        <w:t>s</w:t>
      </w:r>
      <w:r w:rsidRPr="00834CEE">
        <w:rPr>
          <w:rFonts w:ascii="Times New Roman" w:hAnsi="Times New Roman" w:cs="Times New Roman"/>
          <w:color w:val="1B1B1B"/>
          <w:sz w:val="24"/>
          <w:szCs w:val="27"/>
          <w:shd w:val="clear" w:color="auto" w:fill="FFFFFF"/>
        </w:rPr>
        <w:t xml:space="preserve"> that some rules and criteria must be met by the</w:t>
      </w:r>
      <w:bookmarkStart w:id="0" w:name="_GoBack"/>
      <w:bookmarkEnd w:id="0"/>
      <w:r w:rsidRPr="00834CEE">
        <w:rPr>
          <w:rFonts w:ascii="Times New Roman" w:hAnsi="Times New Roman" w:cs="Times New Roman"/>
          <w:color w:val="1B1B1B"/>
          <w:sz w:val="24"/>
          <w:szCs w:val="27"/>
          <w:shd w:val="clear" w:color="auto" w:fill="FFFFFF"/>
        </w:rPr>
        <w:t xml:space="preserve">se wheelchair lifts &amp; ramps. Disabled persons must be able to access the building ramps safely and use all its facilities such as toilets, safely. In case of an emergency, there must be a way of accessibility appropriate to those with disabilities. The regulation is concerned with all sorts of emergencies. Additionally, </w:t>
      </w:r>
      <w:r w:rsidR="00B00414">
        <w:rPr>
          <w:rFonts w:ascii="Times New Roman" w:hAnsi="Times New Roman" w:cs="Times New Roman"/>
          <w:color w:val="1B1B1B"/>
          <w:sz w:val="24"/>
          <w:szCs w:val="27"/>
          <w:shd w:val="clear" w:color="auto" w:fill="FFFFFF"/>
        </w:rPr>
        <w:t>in compliance with Part T of the Law, the other provision specifies</w:t>
      </w:r>
      <w:r w:rsidRPr="00834CEE">
        <w:rPr>
          <w:rFonts w:ascii="Times New Roman" w:hAnsi="Times New Roman" w:cs="Times New Roman"/>
          <w:color w:val="1B1B1B"/>
          <w:sz w:val="24"/>
          <w:szCs w:val="27"/>
          <w:shd w:val="clear" w:color="auto" w:fill="FFFFFF"/>
        </w:rPr>
        <w:t xml:space="preserve"> that the starting routes must also be planned, in particular the Fire Safety section</w:t>
      </w:r>
      <w:r>
        <w:rPr>
          <w:rFonts w:ascii="Times New Roman" w:hAnsi="Times New Roman" w:cs="Times New Roman"/>
          <w:color w:val="1B1B1B"/>
          <w:sz w:val="24"/>
          <w:szCs w:val="27"/>
          <w:shd w:val="clear" w:color="auto" w:fill="FFFFFF"/>
        </w:rPr>
        <w:t xml:space="preserve"> </w:t>
      </w:r>
      <w:r w:rsidR="003B6661">
        <w:rPr>
          <w:rFonts w:ascii="Times New Roman" w:hAnsi="Times New Roman" w:cs="Times New Roman"/>
          <w:color w:val="1B1B1B"/>
          <w:sz w:val="24"/>
          <w:szCs w:val="27"/>
          <w:shd w:val="clear" w:color="auto" w:fill="FFFFFF"/>
        </w:rPr>
        <w:fldChar w:fldCharType="begin"/>
      </w:r>
      <w:r w:rsidR="003B6661">
        <w:rPr>
          <w:rFonts w:ascii="Times New Roman" w:hAnsi="Times New Roman" w:cs="Times New Roman"/>
          <w:color w:val="1B1B1B"/>
          <w:sz w:val="24"/>
          <w:szCs w:val="27"/>
          <w:shd w:val="clear" w:color="auto" w:fill="FFFFFF"/>
        </w:rPr>
        <w:instrText xml:space="preserve"> ADDIN ZOTERO_ITEM CSL_CITATION {"citationID":"fpnIGw5e","properties":{"formattedCitation":"(SABS Standards Division, 2011b)","plainCitation":"(SABS Standards Division, 2011b)","noteIndex":0},"citationItems":[{"id":705,"uris":["http://zotero.org/users/local/v2GNSyVw/items/VYGLPYIR"],"uri":["http://zotero.org/users/local/v2GNSyVw/items/VYGLPYIR"],"itemData":{"id":705,"type":"book","event-place":"Pretoria","ISBN":"978-0-626-25219-9","language":"en","note":"OCLC: 1046516445","publisher":"SABS Standards Division","publisher-place":"Pretoria","source":"Open WorldCat","title":"The application of the National Building Regulations. Part S, Part S,","author":[{"literal":"SABS Standards Division"}],"issued":{"date-parts":[["2011"]]}}}],"schema":"https://github.com/citation-style-language/schema/raw/master/csl-citation.json"} </w:instrText>
      </w:r>
      <w:r w:rsidR="003B6661">
        <w:rPr>
          <w:rFonts w:ascii="Times New Roman" w:hAnsi="Times New Roman" w:cs="Times New Roman"/>
          <w:color w:val="1B1B1B"/>
          <w:sz w:val="24"/>
          <w:szCs w:val="27"/>
          <w:shd w:val="clear" w:color="auto" w:fill="FFFFFF"/>
        </w:rPr>
        <w:fldChar w:fldCharType="separate"/>
      </w:r>
      <w:r w:rsidR="003B6661">
        <w:rPr>
          <w:rFonts w:ascii="Times New Roman" w:hAnsi="Times New Roman" w:cs="Times New Roman"/>
          <w:sz w:val="24"/>
        </w:rPr>
        <w:t>(SABS Standards Division, 2011</w:t>
      </w:r>
      <w:r w:rsidR="003B6661" w:rsidRPr="003B6661">
        <w:rPr>
          <w:rFonts w:ascii="Times New Roman" w:hAnsi="Times New Roman" w:cs="Times New Roman"/>
          <w:sz w:val="24"/>
        </w:rPr>
        <w:t>)</w:t>
      </w:r>
      <w:r w:rsidR="003B6661">
        <w:rPr>
          <w:rFonts w:ascii="Times New Roman" w:hAnsi="Times New Roman" w:cs="Times New Roman"/>
          <w:color w:val="1B1B1B"/>
          <w:sz w:val="24"/>
          <w:szCs w:val="27"/>
          <w:shd w:val="clear" w:color="auto" w:fill="FFFFFF"/>
        </w:rPr>
        <w:fldChar w:fldCharType="end"/>
      </w:r>
      <w:r w:rsidRPr="00834CEE">
        <w:rPr>
          <w:rFonts w:ascii="Times New Roman" w:hAnsi="Times New Roman" w:cs="Times New Roman"/>
          <w:color w:val="1B1B1B"/>
          <w:sz w:val="24"/>
          <w:szCs w:val="27"/>
          <w:shd w:val="clear" w:color="auto" w:fill="FFFFFF"/>
        </w:rPr>
        <w:t>.</w:t>
      </w:r>
      <w:r w:rsidR="004C054B">
        <w:rPr>
          <w:rFonts w:ascii="Times New Roman" w:hAnsi="Times New Roman" w:cs="Times New Roman"/>
          <w:sz w:val="24"/>
        </w:rPr>
        <w:br w:type="page"/>
      </w:r>
    </w:p>
    <w:p w:rsidR="00F508BB" w:rsidRPr="002A2175" w:rsidRDefault="004C054B" w:rsidP="002A2175">
      <w:pPr>
        <w:rPr>
          <w:rFonts w:ascii="Times New Roman" w:hAnsi="Times New Roman" w:cs="Times New Roman"/>
          <w:b/>
          <w:sz w:val="24"/>
        </w:rPr>
      </w:pPr>
      <w:r w:rsidRPr="002A2175">
        <w:rPr>
          <w:rFonts w:ascii="Times New Roman" w:hAnsi="Times New Roman" w:cs="Times New Roman"/>
          <w:b/>
          <w:sz w:val="24"/>
        </w:rPr>
        <w:lastRenderedPageBreak/>
        <w:t>References</w:t>
      </w:r>
    </w:p>
    <w:p w:rsidR="003B6661" w:rsidRPr="003B6661" w:rsidRDefault="002A2175" w:rsidP="00A513E4">
      <w:pPr>
        <w:pStyle w:val="Bibliography"/>
        <w:ind w:left="720" w:hanging="720"/>
        <w:contextualSpacing/>
        <w:jc w:val="both"/>
        <w:rPr>
          <w:rFonts w:ascii="Times New Roman" w:hAnsi="Times New Roman" w:cs="Times New Roman"/>
          <w:sz w:val="24"/>
        </w:rPr>
      </w:pPr>
      <w:r w:rsidRPr="002A2175">
        <w:fldChar w:fldCharType="begin"/>
      </w:r>
      <w:r w:rsidRPr="002A2175">
        <w:instrText xml:space="preserve"> ADDIN ZOTERO_BIBL {"uncited":[],"omitted":[],"custom":[]} CSL_BIBLIOGRAPHY </w:instrText>
      </w:r>
      <w:r w:rsidRPr="002A2175">
        <w:fldChar w:fldCharType="separate"/>
      </w:r>
      <w:r w:rsidR="003B6661" w:rsidRPr="003B6661">
        <w:rPr>
          <w:rFonts w:ascii="Times New Roman" w:hAnsi="Times New Roman" w:cs="Times New Roman"/>
          <w:i/>
          <w:iCs/>
          <w:sz w:val="24"/>
        </w:rPr>
        <w:t>Building Regulations | Disability Info SA</w:t>
      </w:r>
      <w:r w:rsidR="003B6661" w:rsidRPr="003B6661">
        <w:rPr>
          <w:rFonts w:ascii="Times New Roman" w:hAnsi="Times New Roman" w:cs="Times New Roman"/>
          <w:sz w:val="24"/>
        </w:rPr>
        <w:t>. (n.d.). Retrieved November 1, 2020, from http://disabilityinfosa.co.za/visual-impairments/current-accessible-features/building-regulations/</w:t>
      </w:r>
    </w:p>
    <w:p w:rsidR="003B6661" w:rsidRPr="003B6661" w:rsidRDefault="00A513E4" w:rsidP="00A513E4">
      <w:pPr>
        <w:pStyle w:val="Bibliography"/>
        <w:ind w:left="720" w:hanging="720"/>
        <w:contextualSpacing/>
        <w:rPr>
          <w:rFonts w:ascii="Times New Roman" w:hAnsi="Times New Roman" w:cs="Times New Roman"/>
          <w:sz w:val="24"/>
        </w:rPr>
      </w:pPr>
      <w:r>
        <w:rPr>
          <w:rFonts w:ascii="Times New Roman" w:hAnsi="Times New Roman" w:cs="Times New Roman"/>
          <w:sz w:val="24"/>
        </w:rPr>
        <w:t>SABS Standards Division. (</w:t>
      </w:r>
      <w:r w:rsidR="00B00414">
        <w:rPr>
          <w:rFonts w:ascii="Times New Roman" w:hAnsi="Times New Roman" w:cs="Times New Roman"/>
          <w:sz w:val="24"/>
        </w:rPr>
        <w:t xml:space="preserve">, </w:t>
      </w:r>
      <w:r>
        <w:rPr>
          <w:rFonts w:ascii="Times New Roman" w:hAnsi="Times New Roman" w:cs="Times New Roman"/>
          <w:sz w:val="24"/>
        </w:rPr>
        <w:t>2011</w:t>
      </w:r>
      <w:r w:rsidR="003B6661" w:rsidRPr="003B6661">
        <w:rPr>
          <w:rFonts w:ascii="Times New Roman" w:hAnsi="Times New Roman" w:cs="Times New Roman"/>
          <w:sz w:val="24"/>
        </w:rPr>
        <w:t xml:space="preserve">). </w:t>
      </w:r>
      <w:r w:rsidR="003B6661" w:rsidRPr="003B6661">
        <w:rPr>
          <w:rFonts w:ascii="Times New Roman" w:hAnsi="Times New Roman" w:cs="Times New Roman"/>
          <w:i/>
          <w:iCs/>
          <w:sz w:val="24"/>
        </w:rPr>
        <w:t>The application of the National Building Regulations. Part S, Part S,</w:t>
      </w:r>
      <w:r w:rsidR="003B6661" w:rsidRPr="003B6661">
        <w:rPr>
          <w:rFonts w:ascii="Times New Roman" w:hAnsi="Times New Roman" w:cs="Times New Roman"/>
          <w:sz w:val="24"/>
        </w:rPr>
        <w:t xml:space="preserve"> SABS Standards Division.</w:t>
      </w:r>
    </w:p>
    <w:p w:rsidR="004C054B" w:rsidRPr="00F508BB" w:rsidRDefault="002A2175" w:rsidP="00A513E4">
      <w:pPr>
        <w:ind w:left="720" w:hanging="720"/>
        <w:contextualSpacing/>
        <w:jc w:val="left"/>
        <w:rPr>
          <w:rFonts w:ascii="Times New Roman" w:hAnsi="Times New Roman" w:cs="Times New Roman"/>
          <w:sz w:val="24"/>
        </w:rPr>
      </w:pPr>
      <w:r w:rsidRPr="002A2175">
        <w:rPr>
          <w:rFonts w:ascii="Times New Roman" w:hAnsi="Times New Roman" w:cs="Times New Roman"/>
          <w:sz w:val="24"/>
          <w:szCs w:val="24"/>
        </w:rPr>
        <w:fldChar w:fldCharType="end"/>
      </w:r>
    </w:p>
    <w:sectPr w:rsidR="004C054B" w:rsidRPr="00F508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017" w:rsidRDefault="00506017" w:rsidP="00333EC4">
      <w:pPr>
        <w:spacing w:line="240" w:lineRule="auto"/>
      </w:pPr>
      <w:r>
        <w:separator/>
      </w:r>
    </w:p>
  </w:endnote>
  <w:endnote w:type="continuationSeparator" w:id="0">
    <w:p w:rsidR="00506017" w:rsidRDefault="00506017" w:rsidP="00333E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017" w:rsidRDefault="00506017" w:rsidP="00333EC4">
      <w:pPr>
        <w:spacing w:line="240" w:lineRule="auto"/>
      </w:pPr>
      <w:r>
        <w:separator/>
      </w:r>
    </w:p>
  </w:footnote>
  <w:footnote w:type="continuationSeparator" w:id="0">
    <w:p w:rsidR="00506017" w:rsidRDefault="00506017" w:rsidP="00333E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130240"/>
      <w:docPartObj>
        <w:docPartGallery w:val="Page Numbers (Top of Page)"/>
        <w:docPartUnique/>
      </w:docPartObj>
    </w:sdtPr>
    <w:sdtEndPr>
      <w:rPr>
        <w:noProof/>
      </w:rPr>
    </w:sdtEndPr>
    <w:sdtContent>
      <w:p w:rsidR="00333EC4" w:rsidRDefault="00333EC4">
        <w:pPr>
          <w:pStyle w:val="Header"/>
          <w:jc w:val="right"/>
        </w:pPr>
        <w:r>
          <w:fldChar w:fldCharType="begin"/>
        </w:r>
        <w:r>
          <w:instrText xml:space="preserve"> PAGE   \* MERGEFORMAT </w:instrText>
        </w:r>
        <w:r>
          <w:fldChar w:fldCharType="separate"/>
        </w:r>
        <w:r w:rsidR="005A03AE">
          <w:rPr>
            <w:noProof/>
          </w:rPr>
          <w:t>4</w:t>
        </w:r>
        <w:r>
          <w:rPr>
            <w:noProof/>
          </w:rPr>
          <w:fldChar w:fldCharType="end"/>
        </w:r>
      </w:p>
    </w:sdtContent>
  </w:sdt>
  <w:p w:rsidR="00333EC4" w:rsidRDefault="00333E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3MDc1MrA0ABIGZko6SsGpxcWZ+XkgBaa1AEP3iaosAAAA"/>
  </w:docVars>
  <w:rsids>
    <w:rsidRoot w:val="00AC4E08"/>
    <w:rsid w:val="00003CCB"/>
    <w:rsid w:val="00164997"/>
    <w:rsid w:val="0017302D"/>
    <w:rsid w:val="00204BE6"/>
    <w:rsid w:val="0021176B"/>
    <w:rsid w:val="002A2175"/>
    <w:rsid w:val="002A5458"/>
    <w:rsid w:val="00333EC4"/>
    <w:rsid w:val="00354F17"/>
    <w:rsid w:val="003917EF"/>
    <w:rsid w:val="003B6661"/>
    <w:rsid w:val="004C054B"/>
    <w:rsid w:val="00506017"/>
    <w:rsid w:val="005A03AE"/>
    <w:rsid w:val="00733EB5"/>
    <w:rsid w:val="00834CEE"/>
    <w:rsid w:val="00845398"/>
    <w:rsid w:val="00A513E4"/>
    <w:rsid w:val="00AC4E08"/>
    <w:rsid w:val="00AD0376"/>
    <w:rsid w:val="00AF411C"/>
    <w:rsid w:val="00B00414"/>
    <w:rsid w:val="00C42B12"/>
    <w:rsid w:val="00C8416D"/>
    <w:rsid w:val="00D15900"/>
    <w:rsid w:val="00D87948"/>
    <w:rsid w:val="00DA2834"/>
    <w:rsid w:val="00EA1716"/>
    <w:rsid w:val="00F5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EC4"/>
    <w:pPr>
      <w:tabs>
        <w:tab w:val="center" w:pos="4680"/>
        <w:tab w:val="right" w:pos="9360"/>
      </w:tabs>
      <w:spacing w:line="240" w:lineRule="auto"/>
    </w:pPr>
  </w:style>
  <w:style w:type="character" w:customStyle="1" w:styleId="HeaderChar">
    <w:name w:val="Header Char"/>
    <w:basedOn w:val="DefaultParagraphFont"/>
    <w:link w:val="Header"/>
    <w:uiPriority w:val="99"/>
    <w:rsid w:val="00333EC4"/>
    <w:rPr>
      <w:rFonts w:asciiTheme="minorHAnsi" w:hAnsiTheme="minorHAnsi" w:cstheme="minorBidi"/>
      <w:sz w:val="22"/>
      <w:szCs w:val="22"/>
    </w:rPr>
  </w:style>
  <w:style w:type="paragraph" w:styleId="Footer">
    <w:name w:val="footer"/>
    <w:basedOn w:val="Normal"/>
    <w:link w:val="FooterChar"/>
    <w:uiPriority w:val="99"/>
    <w:unhideWhenUsed/>
    <w:rsid w:val="00333EC4"/>
    <w:pPr>
      <w:tabs>
        <w:tab w:val="center" w:pos="4680"/>
        <w:tab w:val="right" w:pos="9360"/>
      </w:tabs>
      <w:spacing w:line="240" w:lineRule="auto"/>
    </w:pPr>
  </w:style>
  <w:style w:type="character" w:customStyle="1" w:styleId="FooterChar">
    <w:name w:val="Footer Char"/>
    <w:basedOn w:val="DefaultParagraphFont"/>
    <w:link w:val="Footer"/>
    <w:uiPriority w:val="99"/>
    <w:rsid w:val="00333EC4"/>
    <w:rPr>
      <w:rFonts w:asciiTheme="minorHAnsi" w:hAnsiTheme="minorHAnsi" w:cstheme="minorBidi"/>
      <w:sz w:val="22"/>
      <w:szCs w:val="22"/>
    </w:rPr>
  </w:style>
  <w:style w:type="paragraph" w:styleId="Bibliography">
    <w:name w:val="Bibliography"/>
    <w:basedOn w:val="Normal"/>
    <w:next w:val="Normal"/>
    <w:uiPriority w:val="37"/>
    <w:unhideWhenUsed/>
    <w:rsid w:val="002A21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EC4"/>
    <w:pPr>
      <w:tabs>
        <w:tab w:val="center" w:pos="4680"/>
        <w:tab w:val="right" w:pos="9360"/>
      </w:tabs>
      <w:spacing w:line="240" w:lineRule="auto"/>
    </w:pPr>
  </w:style>
  <w:style w:type="character" w:customStyle="1" w:styleId="HeaderChar">
    <w:name w:val="Header Char"/>
    <w:basedOn w:val="DefaultParagraphFont"/>
    <w:link w:val="Header"/>
    <w:uiPriority w:val="99"/>
    <w:rsid w:val="00333EC4"/>
    <w:rPr>
      <w:rFonts w:asciiTheme="minorHAnsi" w:hAnsiTheme="minorHAnsi" w:cstheme="minorBidi"/>
      <w:sz w:val="22"/>
      <w:szCs w:val="22"/>
    </w:rPr>
  </w:style>
  <w:style w:type="paragraph" w:styleId="Footer">
    <w:name w:val="footer"/>
    <w:basedOn w:val="Normal"/>
    <w:link w:val="FooterChar"/>
    <w:uiPriority w:val="99"/>
    <w:unhideWhenUsed/>
    <w:rsid w:val="00333EC4"/>
    <w:pPr>
      <w:tabs>
        <w:tab w:val="center" w:pos="4680"/>
        <w:tab w:val="right" w:pos="9360"/>
      </w:tabs>
      <w:spacing w:line="240" w:lineRule="auto"/>
    </w:pPr>
  </w:style>
  <w:style w:type="character" w:customStyle="1" w:styleId="FooterChar">
    <w:name w:val="Footer Char"/>
    <w:basedOn w:val="DefaultParagraphFont"/>
    <w:link w:val="Footer"/>
    <w:uiPriority w:val="99"/>
    <w:rsid w:val="00333EC4"/>
    <w:rPr>
      <w:rFonts w:asciiTheme="minorHAnsi" w:hAnsiTheme="minorHAnsi" w:cstheme="minorBidi"/>
      <w:sz w:val="22"/>
      <w:szCs w:val="22"/>
    </w:rPr>
  </w:style>
  <w:style w:type="paragraph" w:styleId="Bibliography">
    <w:name w:val="Bibliography"/>
    <w:basedOn w:val="Normal"/>
    <w:next w:val="Normal"/>
    <w:uiPriority w:val="37"/>
    <w:unhideWhenUsed/>
    <w:rsid w:val="002A2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4</Pages>
  <Words>10410</Words>
  <Characters>59339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Kamande</dc:creator>
  <cp:lastModifiedBy>Kamande</cp:lastModifiedBy>
  <cp:revision>16</cp:revision>
  <dcterms:created xsi:type="dcterms:W3CDTF">2020-10-31T14:13:00Z</dcterms:created>
  <dcterms:modified xsi:type="dcterms:W3CDTF">2020-11-02T18:45:00Z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zotero-version="5.0.92"&gt;&lt;session id="L8tV7hG2"/&gt;&lt;style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